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4EC" w:rsidRDefault="00A14781">
      <w:pPr>
        <w:jc w:val="center"/>
        <w:rPr>
          <w:b/>
          <w:bCs/>
          <w:sz w:val="30"/>
          <w:szCs w:val="30"/>
        </w:rPr>
      </w:pPr>
      <w:r>
        <w:rPr>
          <w:noProof/>
        </w:rPr>
        <w:pict>
          <v:rect id="Shape3" o:spid="_x0000_s1028" style="position:absolute;left:0;text-align:left;margin-left:-55.2pt;margin-top:-55.2pt;width:650.05pt;height:897.6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" fillcolor="#ccc" strokecolor="#3465a4"/>
        </w:pict>
      </w:r>
    </w:p>
    <w:p w:rsidR="00A724EC" w:rsidRDefault="00C7771D">
      <w:pPr>
        <w:jc w:val="center"/>
        <w:rPr>
          <w:b/>
          <w:bCs/>
          <w:sz w:val="30"/>
          <w:szCs w:val="30"/>
        </w:rPr>
      </w:pPr>
      <w:r>
        <w:rPr>
          <w:noProof/>
        </w:rPr>
        <w:drawing>
          <wp:anchor distT="0" distB="0" distL="0" distR="0" simplePos="0" relativeHeight="251650048" behindDoc="0" locked="0" layoutInCell="1" allowOverlap="1">
            <wp:simplePos x="0" y="0"/>
            <wp:positionH relativeFrom="column">
              <wp:posOffset>1395730</wp:posOffset>
            </wp:positionH>
            <wp:positionV relativeFrom="paragraph">
              <wp:posOffset>10795</wp:posOffset>
            </wp:positionV>
            <wp:extent cx="3074670" cy="1043940"/>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7"/>
                    <a:srcRect r="2536" b="51"/>
                    <a:stretch>
                      <a:fillRect/>
                    </a:stretch>
                  </pic:blipFill>
                  <pic:spPr bwMode="auto">
                    <a:xfrm>
                      <a:off x="0" y="0"/>
                      <a:ext cx="3074670" cy="1043940"/>
                    </a:xfrm>
                    <a:prstGeom prst="rect">
                      <a:avLst/>
                    </a:prstGeom>
                  </pic:spPr>
                </pic:pic>
              </a:graphicData>
            </a:graphic>
          </wp:anchor>
        </w:drawing>
      </w:r>
    </w:p>
    <w:p w:rsidR="00A724EC" w:rsidRDefault="00A724EC">
      <w:pPr>
        <w:jc w:val="center"/>
        <w:rPr>
          <w:b/>
          <w:bCs/>
          <w:sz w:val="30"/>
          <w:szCs w:val="30"/>
        </w:rPr>
      </w:pPr>
    </w:p>
    <w:p w:rsidR="00A724EC" w:rsidRDefault="00A724EC">
      <w:pPr>
        <w:jc w:val="center"/>
        <w:rPr>
          <w:b/>
          <w:bCs/>
          <w:sz w:val="30"/>
          <w:szCs w:val="30"/>
        </w:rPr>
      </w:pPr>
    </w:p>
    <w:p w:rsidR="00A724EC" w:rsidRDefault="00A724EC">
      <w:pPr>
        <w:jc w:val="center"/>
        <w:rPr>
          <w:b/>
          <w:bCs/>
          <w:sz w:val="30"/>
          <w:szCs w:val="30"/>
        </w:rPr>
      </w:pPr>
    </w:p>
    <w:p w:rsidR="00A724EC" w:rsidRDefault="00A724EC">
      <w:pPr>
        <w:jc w:val="center"/>
        <w:rPr>
          <w:b/>
          <w:bCs/>
          <w:sz w:val="30"/>
          <w:szCs w:val="30"/>
        </w:rPr>
      </w:pPr>
    </w:p>
    <w:p w:rsidR="00A724EC" w:rsidRDefault="00A724EC">
      <w:pPr>
        <w:jc w:val="center"/>
        <w:rPr>
          <w:b/>
          <w:bCs/>
          <w:sz w:val="30"/>
          <w:szCs w:val="30"/>
        </w:rPr>
      </w:pPr>
    </w:p>
    <w:p w:rsidR="00A724EC" w:rsidRDefault="00A724EC">
      <w:pPr>
        <w:jc w:val="center"/>
        <w:rPr>
          <w:b/>
          <w:bCs/>
        </w:rPr>
      </w:pPr>
    </w:p>
    <w:p w:rsidR="00A724EC" w:rsidRDefault="00C7771D">
      <w:pPr>
        <w:jc w:val="center"/>
        <w:rPr>
          <w:color w:val="0066B3"/>
          <w:sz w:val="40"/>
          <w:szCs w:val="40"/>
        </w:rPr>
      </w:pPr>
      <w:r>
        <w:rPr>
          <w:b/>
          <w:bCs/>
          <w:color w:val="0066B3"/>
          <w:sz w:val="40"/>
          <w:szCs w:val="40"/>
        </w:rPr>
        <w:t>Land Surveying Division</w:t>
      </w:r>
    </w:p>
    <w:p w:rsidR="00A724EC" w:rsidRDefault="00A724EC">
      <w:pPr>
        <w:jc w:val="center"/>
        <w:rPr>
          <w:b/>
          <w:bCs/>
          <w:sz w:val="30"/>
          <w:szCs w:val="30"/>
        </w:rPr>
      </w:pPr>
    </w:p>
    <w:p w:rsidR="00A724EC" w:rsidRDefault="00A724EC">
      <w:pPr>
        <w:jc w:val="center"/>
        <w:rPr>
          <w:b/>
          <w:bCs/>
          <w:sz w:val="30"/>
          <w:szCs w:val="30"/>
        </w:rPr>
      </w:pPr>
    </w:p>
    <w:p w:rsidR="00A724EC" w:rsidRDefault="00A724EC">
      <w:pPr>
        <w:jc w:val="center"/>
        <w:rPr>
          <w:b/>
          <w:bCs/>
          <w:sz w:val="30"/>
          <w:szCs w:val="30"/>
        </w:rPr>
      </w:pPr>
    </w:p>
    <w:p w:rsidR="00A724EC" w:rsidRDefault="00A724EC">
      <w:pPr>
        <w:jc w:val="center"/>
        <w:rPr>
          <w:b/>
          <w:bCs/>
          <w:sz w:val="30"/>
          <w:szCs w:val="30"/>
        </w:rPr>
      </w:pPr>
    </w:p>
    <w:p w:rsidR="00A724EC" w:rsidRDefault="00C7771D">
      <w:pPr>
        <w:jc w:val="center"/>
      </w:pPr>
      <w:r>
        <w:rPr>
          <w:b/>
          <w:bCs/>
          <w:sz w:val="30"/>
          <w:szCs w:val="30"/>
        </w:rPr>
        <w:t xml:space="preserve">Proposal for the Development of </w:t>
      </w:r>
    </w:p>
    <w:p w:rsidR="00A724EC" w:rsidRDefault="00A724EC">
      <w:pPr>
        <w:jc w:val="center"/>
        <w:rPr>
          <w:b/>
          <w:bCs/>
          <w:sz w:val="30"/>
          <w:szCs w:val="30"/>
        </w:rPr>
      </w:pPr>
    </w:p>
    <w:p w:rsidR="00A724EC" w:rsidRDefault="00C7771D">
      <w:pPr>
        <w:jc w:val="center"/>
      </w:pPr>
      <w:r>
        <w:rPr>
          <w:b/>
          <w:bCs/>
          <w:sz w:val="30"/>
          <w:szCs w:val="30"/>
        </w:rPr>
        <w:t>Land Surveying Division of Ghana Institution of Surveyors Portal</w:t>
      </w:r>
    </w:p>
    <w:p w:rsidR="00A724EC" w:rsidRDefault="00A724EC">
      <w:pPr>
        <w:jc w:val="center"/>
        <w:rPr>
          <w:b/>
          <w:bCs/>
          <w:sz w:val="30"/>
          <w:szCs w:val="30"/>
        </w:rPr>
      </w:pPr>
    </w:p>
    <w:p w:rsidR="00A724EC" w:rsidRDefault="00A724EC">
      <w:pPr>
        <w:jc w:val="center"/>
        <w:rPr>
          <w:b/>
          <w:bCs/>
          <w:sz w:val="30"/>
          <w:szCs w:val="30"/>
        </w:rPr>
      </w:pPr>
    </w:p>
    <w:p w:rsidR="00A724EC" w:rsidRDefault="00C7771D">
      <w:pPr>
        <w:jc w:val="center"/>
      </w:pPr>
      <w:r>
        <w:rPr>
          <w:b/>
          <w:bCs/>
          <w:sz w:val="30"/>
          <w:szCs w:val="30"/>
        </w:rPr>
        <w:t>Submitted  By:</w:t>
      </w:r>
    </w:p>
    <w:p w:rsidR="00A724EC" w:rsidRDefault="00A724EC">
      <w:pPr>
        <w:jc w:val="center"/>
        <w:rPr>
          <w:b/>
          <w:bCs/>
          <w:sz w:val="30"/>
          <w:szCs w:val="30"/>
        </w:rPr>
      </w:pPr>
    </w:p>
    <w:p w:rsidR="00A724EC" w:rsidRDefault="00A724EC">
      <w:pPr>
        <w:jc w:val="center"/>
        <w:rPr>
          <w:b/>
          <w:bCs/>
          <w:sz w:val="30"/>
          <w:szCs w:val="30"/>
        </w:rPr>
      </w:pPr>
    </w:p>
    <w:p w:rsidR="00A724EC" w:rsidRDefault="00A724EC">
      <w:pPr>
        <w:jc w:val="center"/>
        <w:rPr>
          <w:b/>
          <w:bCs/>
          <w:sz w:val="30"/>
          <w:szCs w:val="30"/>
        </w:rPr>
      </w:pPr>
    </w:p>
    <w:p w:rsidR="00A724EC" w:rsidRDefault="00A724EC">
      <w:pPr>
        <w:jc w:val="center"/>
        <w:rPr>
          <w:b/>
          <w:bCs/>
          <w:sz w:val="30"/>
          <w:szCs w:val="30"/>
        </w:rPr>
      </w:pPr>
    </w:p>
    <w:p w:rsidR="00A724EC" w:rsidRDefault="00A724EC">
      <w:pPr>
        <w:jc w:val="center"/>
        <w:rPr>
          <w:b/>
          <w:bCs/>
          <w:sz w:val="30"/>
          <w:szCs w:val="30"/>
        </w:rPr>
      </w:pPr>
    </w:p>
    <w:p w:rsidR="00A724EC" w:rsidRDefault="00A724EC">
      <w:pPr>
        <w:jc w:val="center"/>
        <w:rPr>
          <w:b/>
          <w:bCs/>
          <w:sz w:val="30"/>
          <w:szCs w:val="30"/>
        </w:rPr>
      </w:pPr>
    </w:p>
    <w:p w:rsidR="00A724EC" w:rsidRDefault="00A14781">
      <w:pPr>
        <w:jc w:val="center"/>
        <w:rPr>
          <w:b/>
          <w:bCs/>
          <w:sz w:val="30"/>
          <w:szCs w:val="30"/>
        </w:rPr>
      </w:pPr>
      <w:r>
        <w:rPr>
          <w:noProof/>
        </w:rPr>
        <w:pict>
          <v:shape id="Shape2" o:spid="_x0000_s1027" style="position:absolute;left:0;text-align:left;margin-left:-54.1pt;margin-top:17.8pt;width:593.3pt;height:17.3pt;z-index:251666432;visibility:visible;mso-wrap-style:square;mso-wrap-distance-left:0;mso-wrap-distance-top:0;mso-wrap-distance-right:0;mso-wrap-distance-bottom:0;mso-position-horizontal:absolute;mso-position-horizontal-relative:text;mso-position-vertical:absolute;mso-position-vertical-relative:text;v-text-anchor:top" coordsize="11867,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" path="m57,c28,,,28,,57l,288v,29,28,58,57,58l11808,346v29,,58,-29,58,-58l11866,57v,-29,-29,-57,-58,-57l57,e" fillcolor="#729fcf" strokecolor="#3465a4">
            <v:path arrowok="t"/>
          </v:shape>
        </w:pict>
      </w:r>
    </w:p>
    <w:p w:rsidR="00A724EC" w:rsidRDefault="00A724EC">
      <w:pPr>
        <w:jc w:val="center"/>
        <w:rPr>
          <w:b/>
          <w:bCs/>
          <w:sz w:val="30"/>
          <w:szCs w:val="30"/>
        </w:rPr>
      </w:pPr>
    </w:p>
    <w:p w:rsidR="00A724EC" w:rsidRDefault="00A724EC">
      <w:pPr>
        <w:jc w:val="center"/>
        <w:rPr>
          <w:b/>
          <w:bCs/>
          <w:sz w:val="30"/>
          <w:szCs w:val="30"/>
        </w:rPr>
      </w:pPr>
    </w:p>
    <w:p w:rsidR="00A724EC" w:rsidRDefault="00A724EC">
      <w:pPr>
        <w:jc w:val="center"/>
        <w:rPr>
          <w:b/>
          <w:bCs/>
          <w:sz w:val="30"/>
          <w:szCs w:val="30"/>
        </w:rPr>
      </w:pPr>
    </w:p>
    <w:p w:rsidR="00A724EC" w:rsidRDefault="00B541B8">
      <w:pPr>
        <w:jc w:val="center"/>
        <w:rPr>
          <w:b/>
          <w:bCs/>
          <w:sz w:val="30"/>
          <w:szCs w:val="30"/>
        </w:rPr>
      </w:pPr>
      <w:r>
        <w:rPr>
          <w:noProof/>
        </w:rPr>
        <w:drawing>
          <wp:anchor distT="0" distB="0" distL="0" distR="0" simplePos="0" relativeHeight="251654144" behindDoc="0" locked="0" layoutInCell="1" allowOverlap="1">
            <wp:simplePos x="0" y="0"/>
            <wp:positionH relativeFrom="column">
              <wp:posOffset>1426845</wp:posOffset>
            </wp:positionH>
            <wp:positionV relativeFrom="paragraph">
              <wp:posOffset>203200</wp:posOffset>
            </wp:positionV>
            <wp:extent cx="2867025" cy="923925"/>
            <wp:effectExtent l="0" t="0" r="0" b="0"/>
            <wp:wrapSquare wrapText="larges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8"/>
                    <a:stretch>
                      <a:fillRect/>
                    </a:stretch>
                  </pic:blipFill>
                  <pic:spPr bwMode="auto">
                    <a:xfrm>
                      <a:off x="0" y="0"/>
                      <a:ext cx="2867025" cy="923925"/>
                    </a:xfrm>
                    <a:prstGeom prst="rect">
                      <a:avLst/>
                    </a:prstGeom>
                  </pic:spPr>
                </pic:pic>
              </a:graphicData>
            </a:graphic>
          </wp:anchor>
        </w:drawing>
      </w:r>
    </w:p>
    <w:p w:rsidR="00A724EC" w:rsidRDefault="00A724EC">
      <w:pPr>
        <w:jc w:val="center"/>
        <w:rPr>
          <w:b/>
          <w:bCs/>
          <w:sz w:val="30"/>
          <w:szCs w:val="30"/>
        </w:rPr>
      </w:pPr>
    </w:p>
    <w:p w:rsidR="00A724EC" w:rsidRDefault="00A14781">
      <w:pPr>
        <w:jc w:val="center"/>
        <w:rPr>
          <w:b/>
          <w:bCs/>
          <w:sz w:val="30"/>
          <w:szCs w:val="30"/>
        </w:rPr>
      </w:pPr>
      <w:r>
        <w:rPr>
          <w:noProof/>
        </w:rPr>
        <w:pict>
          <v:shapetype id="_x0000_t202" coordsize="21600,21600" o:spt="202" path="m,l,21600r21600,l21600,xe">
            <v:stroke joinstyle="miter"/>
            <v:path gradientshapeok="t" o:connecttype="rect"/>
          </v:shapetype>
          <v:shape id="Shape1" o:spid="_x0000_s1026" type="#_x0000_t202" style="position:absolute;left:0;text-align:left;margin-left:-244.7pt;margin-top:86.8pt;width:294.7pt;height:131.45pt;z-index:25165721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" filled="f" stroked="f">
            <v:textbox inset="0,0,0,0">
              <w:txbxContent>
                <w:p w:rsidR="00A724EC" w:rsidRDefault="00C7771D">
                  <w:pPr>
                    <w:overflowPunct w:val="0"/>
                    <w:spacing w:line="264" w:lineRule="auto"/>
                    <w:jc w:val="center"/>
                  </w:pPr>
                  <w:r>
                    <w:rPr>
                      <w:rFonts w:ascii="Times New Roman" w:eastAsia="Times New Roman" w:hAnsi="Times New Roman" w:cs="Times New Roman"/>
                      <w:b/>
                      <w:bCs/>
                      <w:color w:val="21409A"/>
                      <w:u w:val="single"/>
                    </w:rPr>
                    <w:t>Contact</w:t>
                  </w:r>
                </w:p>
                <w:p w:rsidR="00A724EC" w:rsidRDefault="00C7771D">
                  <w:pPr>
                    <w:overflowPunct w:val="0"/>
                    <w:spacing w:line="264" w:lineRule="auto"/>
                    <w:jc w:val="center"/>
                  </w:pPr>
                  <w:r>
                    <w:rPr>
                      <w:rFonts w:ascii="Times New Roman" w:eastAsia="Times New Roman" w:hAnsi="Times New Roman" w:cs="Times New Roman"/>
                    </w:rPr>
                    <w:t xml:space="preserve">Address: 1st Floor Okyere Plaza Kingsby mile7, Near Vitara Hotel, Accra,Ghana. </w:t>
                  </w:r>
                </w:p>
                <w:p w:rsidR="00A724EC" w:rsidRDefault="00C7771D">
                  <w:pPr>
                    <w:overflowPunct w:val="0"/>
                    <w:jc w:val="center"/>
                  </w:pPr>
                  <w:r>
                    <w:t xml:space="preserve">Phone: +233-3029-04356 </w:t>
                  </w:r>
                </w:p>
                <w:p w:rsidR="00A724EC" w:rsidRDefault="00C7771D">
                  <w:pPr>
                    <w:overflowPunct w:val="0"/>
                    <w:jc w:val="center"/>
                  </w:pPr>
                  <w:r>
                    <w:t>Mobile: +233-207266649</w:t>
                  </w:r>
                </w:p>
                <w:p w:rsidR="00A724EC" w:rsidRDefault="00C7771D">
                  <w:pPr>
                    <w:overflowPunct w:val="0"/>
                    <w:jc w:val="center"/>
                  </w:pPr>
                  <w:r>
                    <w:t xml:space="preserve">Email: theprismoid@gmail.com </w:t>
                  </w:r>
                </w:p>
              </w:txbxContent>
            </v:textbox>
          </v:shape>
        </w:pict>
      </w:r>
      <w:r w:rsidR="00C7771D">
        <w:br w:type="page"/>
      </w:r>
    </w:p>
    <w:p w:rsidR="00A724EC" w:rsidRDefault="00C7771D">
      <w:r>
        <w:rPr>
          <w:color w:val="0000FF"/>
          <w:sz w:val="28"/>
          <w:szCs w:val="28"/>
        </w:rPr>
        <w:lastRenderedPageBreak/>
        <w:fldChar w:fldCharType="begin"/>
      </w:r>
      <w:r>
        <w:rPr>
          <w:sz w:val="28"/>
          <w:szCs w:val="28"/>
        </w:rPr>
        <w:instrText>PAGE</w:instrText>
      </w:r>
      <w:r>
        <w:rPr>
          <w:sz w:val="28"/>
          <w:szCs w:val="28"/>
        </w:rPr>
        <w:fldChar w:fldCharType="separate"/>
      </w:r>
      <w:r>
        <w:rPr>
          <w:sz w:val="28"/>
          <w:szCs w:val="28"/>
        </w:rPr>
        <w:t>2</w:t>
      </w:r>
      <w:r>
        <w:rPr>
          <w:sz w:val="28"/>
          <w:szCs w:val="28"/>
        </w:rPr>
        <w:fldChar w:fldCharType="end"/>
      </w:r>
    </w:p>
    <w:p w:rsidR="00A724EC" w:rsidRDefault="00A724EC">
      <w:pPr>
        <w:rPr>
          <w:b/>
          <w:bCs/>
          <w:i/>
          <w:iCs/>
          <w:color w:val="0000FF"/>
          <w:sz w:val="28"/>
          <w:szCs w:val="28"/>
          <w:u w:val="single"/>
        </w:rPr>
      </w:pPr>
    </w:p>
    <w:p w:rsidR="00A724EC" w:rsidRDefault="00C7771D">
      <w:r>
        <w:rPr>
          <w:b/>
          <w:bCs/>
          <w:i/>
          <w:iCs/>
          <w:color w:val="0000FF"/>
          <w:sz w:val="28"/>
          <w:szCs w:val="28"/>
          <w:u w:val="single"/>
        </w:rPr>
        <w:t>Our History and Strategic Vision</w:t>
      </w:r>
    </w:p>
    <w:p w:rsidR="00A724EC" w:rsidRDefault="00A724EC"/>
    <w:p w:rsidR="00A724EC" w:rsidRDefault="00C7771D">
      <w:pPr>
        <w:rPr>
          <w:b/>
          <w:bCs/>
          <w:u w:val="single"/>
        </w:rPr>
      </w:pPr>
      <w:r>
        <w:rPr>
          <w:b/>
          <w:bCs/>
          <w:u w:val="single"/>
        </w:rPr>
        <w:t>Establishment and evolution</w:t>
      </w:r>
    </w:p>
    <w:p w:rsidR="00A724EC" w:rsidRDefault="00C7771D">
      <w:pPr>
        <w:pStyle w:val="BodyText"/>
      </w:pPr>
      <w:r>
        <w:t xml:space="preserve">We are Prismoidal Company Limited, an emerging leader in the engineering and technological space who have the joy of integrating various services to make work and work environment happier for our clients whilst making them attain their goals. </w:t>
      </w:r>
    </w:p>
    <w:p w:rsidR="00A724EC" w:rsidRDefault="00C7771D">
      <w:pPr>
        <w:pStyle w:val="BodyText"/>
      </w:pPr>
      <w:r>
        <w:t>We were inco</w:t>
      </w:r>
      <w:r>
        <w:t>rporated on 16</w:t>
      </w:r>
      <w:r>
        <w:rPr>
          <w:vertAlign w:val="superscript"/>
        </w:rPr>
        <w:t>th</w:t>
      </w:r>
      <w:r>
        <w:t xml:space="preserve"> February 2016 at the Registrar Generals Department, Ghana under the Company’s Act, 1963 (Act 179) with registration number CS030462016.</w:t>
      </w:r>
    </w:p>
    <w:p w:rsidR="00A724EC" w:rsidRDefault="00C7771D">
      <w:pPr>
        <w:pStyle w:val="BodyText"/>
      </w:pPr>
      <w:r>
        <w:t>We enjoy working in the application development and IT services, Engineering Consultancy, Building Cons</w:t>
      </w:r>
      <w:r>
        <w:t xml:space="preserve">truction &amp; Civil Works General Printing and Geographic Information System, mapping and Land Surveying space. </w:t>
      </w:r>
    </w:p>
    <w:p w:rsidR="00A724EC" w:rsidRDefault="00C7771D">
      <w:pPr>
        <w:pStyle w:val="BodyText"/>
      </w:pPr>
      <w:r>
        <w:t>An emerging leader in the engineering and technological space who have the joy of integrating various services to make work and work environment h</w:t>
      </w:r>
      <w:r>
        <w:t xml:space="preserve">appier for our clients whilst making them attain their goals. </w:t>
      </w:r>
    </w:p>
    <w:p w:rsidR="00A724EC" w:rsidRDefault="00C7771D">
      <w:pPr>
        <w:pStyle w:val="Heading4"/>
        <w:rPr>
          <w:i/>
          <w:iCs/>
          <w:color w:val="0000FF"/>
          <w:u w:val="single"/>
        </w:rPr>
      </w:pPr>
      <w:r>
        <w:rPr>
          <w:i/>
          <w:iCs/>
          <w:color w:val="0000FF"/>
          <w:u w:val="single"/>
        </w:rPr>
        <w:t>Our Mission</w:t>
      </w:r>
    </w:p>
    <w:p w:rsidR="00A724EC" w:rsidRDefault="00C7771D">
      <w:pPr>
        <w:pStyle w:val="BodyText"/>
      </w:pPr>
      <w:r>
        <w:t xml:space="preserve">To be the foremost provider of innovative technological, Surveying, engineering, construction solutions and value for our clients in their mission to serve the growing requirements </w:t>
      </w:r>
      <w:r>
        <w:t xml:space="preserve">of their customers around the world. </w:t>
      </w:r>
    </w:p>
    <w:p w:rsidR="00A724EC" w:rsidRDefault="00C7771D">
      <w:pPr>
        <w:pStyle w:val="BodyText"/>
      </w:pPr>
      <w:r>
        <w:rPr>
          <w:b/>
          <w:bCs/>
          <w:i/>
          <w:iCs/>
          <w:color w:val="0000FF"/>
          <w:u w:val="single"/>
        </w:rPr>
        <w:t>Our Purpose</w:t>
      </w:r>
    </w:p>
    <w:p w:rsidR="00A724EC" w:rsidRDefault="00C7771D">
      <w:pPr>
        <w:pStyle w:val="BodyText"/>
      </w:pPr>
      <w:r>
        <w:t xml:space="preserve">Our Purpose is to build trust by providing solutions to people’s problems. </w:t>
      </w:r>
    </w:p>
    <w:p w:rsidR="00A724EC" w:rsidRDefault="00C7771D">
      <w:pPr>
        <w:pStyle w:val="BodyText"/>
      </w:pPr>
      <w:r>
        <w:rPr>
          <w:b/>
          <w:bCs/>
          <w:i/>
          <w:iCs/>
          <w:color w:val="0000FF"/>
          <w:u w:val="single"/>
        </w:rPr>
        <w:t>Our Focus</w:t>
      </w:r>
    </w:p>
    <w:p w:rsidR="00A724EC" w:rsidRDefault="00C7771D">
      <w:pPr>
        <w:pStyle w:val="BodyText"/>
      </w:pPr>
      <w:r>
        <w:t>At Prismoidal, we invest in emerging technologies that is relevant to our client to make their work processes easier and</w:t>
      </w:r>
      <w:r>
        <w:t xml:space="preserve"> better. </w:t>
      </w:r>
    </w:p>
    <w:p w:rsidR="00A724EC" w:rsidRDefault="00C7771D">
      <w:pPr>
        <w:pStyle w:val="BodyText"/>
      </w:pPr>
      <w:r>
        <w:rPr>
          <w:b/>
          <w:bCs/>
          <w:i/>
          <w:iCs/>
          <w:color w:val="0000FF"/>
          <w:u w:val="single"/>
        </w:rPr>
        <w:t>Our Core Values</w:t>
      </w:r>
    </w:p>
    <w:p w:rsidR="00A724EC" w:rsidRDefault="00C7771D">
      <w:pPr>
        <w:pStyle w:val="BodyText"/>
        <w:numPr>
          <w:ilvl w:val="0"/>
          <w:numId w:val="9"/>
        </w:numPr>
        <w:tabs>
          <w:tab w:val="left" w:pos="0"/>
        </w:tabs>
        <w:spacing w:after="0"/>
      </w:pPr>
      <w:r>
        <w:t xml:space="preserve">We take pride in our reputation for quality and accuracy of work performed safely and with care for our environment. </w:t>
      </w:r>
    </w:p>
    <w:p w:rsidR="00A724EC" w:rsidRDefault="00C7771D">
      <w:pPr>
        <w:pStyle w:val="BodyText"/>
        <w:numPr>
          <w:ilvl w:val="0"/>
          <w:numId w:val="9"/>
        </w:numPr>
        <w:tabs>
          <w:tab w:val="left" w:pos="0"/>
        </w:tabs>
        <w:spacing w:after="0"/>
      </w:pPr>
      <w:r>
        <w:t xml:space="preserve">We have sustainable and profitable operations driven by our ability to execute swift decisions. </w:t>
      </w:r>
    </w:p>
    <w:p w:rsidR="00A724EC" w:rsidRDefault="00C7771D">
      <w:pPr>
        <w:pStyle w:val="BodyText"/>
        <w:numPr>
          <w:ilvl w:val="0"/>
          <w:numId w:val="9"/>
        </w:numPr>
        <w:tabs>
          <w:tab w:val="left" w:pos="0"/>
        </w:tabs>
        <w:spacing w:after="0"/>
      </w:pPr>
      <w:r>
        <w:t xml:space="preserve">Our people are dedicated, innovative and </w:t>
      </w:r>
      <w:r>
        <w:t xml:space="preserve">hardworking. </w:t>
      </w:r>
    </w:p>
    <w:p w:rsidR="00A724EC" w:rsidRDefault="00C7771D">
      <w:pPr>
        <w:pStyle w:val="BodyText"/>
        <w:numPr>
          <w:ilvl w:val="0"/>
          <w:numId w:val="9"/>
        </w:numPr>
        <w:tabs>
          <w:tab w:val="left" w:pos="0"/>
        </w:tabs>
        <w:spacing w:after="0"/>
      </w:pPr>
      <w:r>
        <w:t xml:space="preserve">Our actions are characterized by integrity, trust and respect. </w:t>
      </w:r>
    </w:p>
    <w:p w:rsidR="00A724EC" w:rsidRDefault="00C7771D">
      <w:pPr>
        <w:pStyle w:val="BodyText"/>
        <w:numPr>
          <w:ilvl w:val="0"/>
          <w:numId w:val="9"/>
        </w:numPr>
        <w:tabs>
          <w:tab w:val="left" w:pos="0"/>
        </w:tabs>
      </w:pPr>
      <w:r>
        <w:t xml:space="preserve">We are committed to teamwork. </w:t>
      </w:r>
    </w:p>
    <w:p w:rsidR="00A724EC" w:rsidRDefault="00A724EC"/>
    <w:p w:rsidR="00A724EC" w:rsidRDefault="00C7771D">
      <w:pPr>
        <w:spacing w:line="264" w:lineRule="auto"/>
        <w:contextualSpacing/>
      </w:pPr>
      <w:r>
        <w:rPr>
          <w:b/>
          <w:bCs/>
          <w:i/>
          <w:iCs/>
          <w:color w:val="0000FF"/>
          <w:u w:val="single"/>
        </w:rPr>
        <w:t>Our Main Clients</w:t>
      </w:r>
    </w:p>
    <w:p w:rsidR="00A724EC" w:rsidRDefault="00C7771D">
      <w:pPr>
        <w:numPr>
          <w:ilvl w:val="0"/>
          <w:numId w:val="10"/>
        </w:numPr>
        <w:spacing w:line="264" w:lineRule="auto"/>
        <w:contextualSpacing/>
      </w:pPr>
      <w:r>
        <w:rPr>
          <w:rFonts w:ascii="Times New Roman" w:eastAsia="Calibri" w:hAnsi="Times New Roman" w:cs="Times New Roman"/>
        </w:rPr>
        <w:t>Licensed Surveyors Association of Ghana (LISAG)</w:t>
      </w:r>
    </w:p>
    <w:p w:rsidR="00A724EC" w:rsidRDefault="00C7771D">
      <w:pPr>
        <w:numPr>
          <w:ilvl w:val="0"/>
          <w:numId w:val="10"/>
        </w:numPr>
        <w:spacing w:line="264" w:lineRule="auto"/>
        <w:contextualSpacing/>
      </w:pPr>
      <w:r>
        <w:rPr>
          <w:rFonts w:ascii="Times New Roman" w:eastAsia="Calibri" w:hAnsi="Times New Roman" w:cs="Times New Roman"/>
        </w:rPr>
        <w:t>GhIS-LSD</w:t>
      </w:r>
    </w:p>
    <w:p w:rsidR="00A724EC" w:rsidRDefault="00C7771D">
      <w:pPr>
        <w:numPr>
          <w:ilvl w:val="0"/>
          <w:numId w:val="10"/>
        </w:numPr>
        <w:spacing w:line="264" w:lineRule="auto"/>
        <w:contextualSpacing/>
      </w:pPr>
      <w:r>
        <w:rPr>
          <w:rFonts w:ascii="Times New Roman" w:eastAsia="Calibri" w:hAnsi="Times New Roman" w:cs="Times New Roman"/>
        </w:rPr>
        <w:t>Otumfour Land Secretariat</w:t>
      </w:r>
    </w:p>
    <w:p w:rsidR="00A724EC" w:rsidRDefault="00C7771D">
      <w:pPr>
        <w:numPr>
          <w:ilvl w:val="0"/>
          <w:numId w:val="10"/>
        </w:numPr>
        <w:spacing w:line="264" w:lineRule="auto"/>
        <w:contextualSpacing/>
      </w:pPr>
      <w:r>
        <w:rPr>
          <w:rFonts w:ascii="Times New Roman" w:eastAsia="Calibri" w:hAnsi="Times New Roman" w:cs="Times New Roman"/>
        </w:rPr>
        <w:t>Newmont Ghana Limited</w:t>
      </w:r>
      <w:r>
        <w:rPr>
          <w:rFonts w:ascii="Times New Roman" w:eastAsia="Calibri" w:hAnsi="Times New Roman" w:cs="Times New Roman"/>
        </w:rPr>
        <w:t xml:space="preserve"> Ahafo Mines</w:t>
      </w:r>
    </w:p>
    <w:p w:rsidR="00A724EC" w:rsidRDefault="00C7771D">
      <w:pPr>
        <w:spacing w:line="264" w:lineRule="auto"/>
        <w:ind w:left="720"/>
        <w:contextualSpacing/>
        <w:rPr>
          <w:color w:val="0066B3"/>
        </w:rPr>
      </w:pPr>
      <w:r>
        <w:rPr>
          <w:rFonts w:ascii="Times New Roman" w:eastAsia="Calibri" w:hAnsi="Times New Roman" w:cs="Times New Roman"/>
          <w:color w:val="0066B3"/>
        </w:rPr>
        <w:lastRenderedPageBreak/>
        <w:fldChar w:fldCharType="begin"/>
      </w:r>
      <w:r>
        <w:rPr>
          <w:rFonts w:ascii="Times New Roman" w:eastAsia="Calibri" w:hAnsi="Times New Roman" w:cs="Times New Roman"/>
        </w:rPr>
        <w:instrText>PAGE</w:instrText>
      </w:r>
      <w:r>
        <w:rPr>
          <w:rFonts w:ascii="Times New Roman" w:eastAsia="Calibri" w:hAnsi="Times New Roman" w:cs="Times New Roman"/>
        </w:rPr>
        <w:fldChar w:fldCharType="separate"/>
      </w:r>
      <w:r>
        <w:rPr>
          <w:rFonts w:ascii="Times New Roman" w:eastAsia="Calibri" w:hAnsi="Times New Roman" w:cs="Times New Roman"/>
        </w:rPr>
        <w:t>3</w:t>
      </w:r>
      <w:r>
        <w:rPr>
          <w:rFonts w:ascii="Times New Roman" w:eastAsia="Calibri" w:hAnsi="Times New Roman" w:cs="Times New Roman"/>
        </w:rPr>
        <w:fldChar w:fldCharType="end"/>
      </w:r>
    </w:p>
    <w:p w:rsidR="00A724EC" w:rsidRDefault="00A724EC">
      <w:pPr>
        <w:spacing w:line="264" w:lineRule="auto"/>
        <w:ind w:left="720"/>
        <w:contextualSpacing/>
        <w:rPr>
          <w:rFonts w:ascii="Times New Roman" w:eastAsia="Calibri" w:hAnsi="Times New Roman" w:cs="Times New Roman"/>
        </w:rPr>
      </w:pPr>
    </w:p>
    <w:p w:rsidR="00A724EC" w:rsidRDefault="00C7771D">
      <w:pPr>
        <w:numPr>
          <w:ilvl w:val="0"/>
          <w:numId w:val="10"/>
        </w:numPr>
        <w:spacing w:line="264" w:lineRule="auto"/>
        <w:contextualSpacing/>
      </w:pPr>
      <w:r>
        <w:rPr>
          <w:rFonts w:ascii="Times New Roman" w:eastAsia="Calibri" w:hAnsi="Times New Roman" w:cs="Times New Roman"/>
        </w:rPr>
        <w:t>TREND</w:t>
      </w:r>
    </w:p>
    <w:p w:rsidR="00A724EC" w:rsidRDefault="00C7771D">
      <w:pPr>
        <w:numPr>
          <w:ilvl w:val="0"/>
          <w:numId w:val="10"/>
        </w:numPr>
        <w:spacing w:line="264" w:lineRule="auto"/>
        <w:contextualSpacing/>
      </w:pPr>
      <w:r>
        <w:rPr>
          <w:rFonts w:ascii="Times New Roman" w:eastAsia="Calibri" w:hAnsi="Times New Roman" w:cs="Times New Roman"/>
        </w:rPr>
        <w:t xml:space="preserve">Ghana Water Company Limited </w:t>
      </w:r>
    </w:p>
    <w:p w:rsidR="00A724EC" w:rsidRDefault="00C7771D">
      <w:pPr>
        <w:numPr>
          <w:ilvl w:val="0"/>
          <w:numId w:val="10"/>
        </w:numPr>
        <w:spacing w:line="264" w:lineRule="auto"/>
        <w:contextualSpacing/>
      </w:pPr>
      <w:r>
        <w:rPr>
          <w:rFonts w:ascii="Times New Roman" w:eastAsia="Calibri" w:hAnsi="Times New Roman" w:cs="Times New Roman"/>
        </w:rPr>
        <w:t>Federation of International Surveyors</w:t>
      </w:r>
    </w:p>
    <w:p w:rsidR="00A724EC" w:rsidRDefault="00C7771D">
      <w:pPr>
        <w:numPr>
          <w:ilvl w:val="0"/>
          <w:numId w:val="10"/>
        </w:numPr>
        <w:spacing w:line="264" w:lineRule="auto"/>
        <w:contextualSpacing/>
      </w:pPr>
      <w:r>
        <w:rPr>
          <w:rFonts w:ascii="Times New Roman" w:eastAsia="Calibri" w:hAnsi="Times New Roman" w:cs="Times New Roman"/>
        </w:rPr>
        <w:t>Lands Commission</w:t>
      </w:r>
    </w:p>
    <w:p w:rsidR="00A724EC" w:rsidRDefault="00C7771D">
      <w:pPr>
        <w:numPr>
          <w:ilvl w:val="0"/>
          <w:numId w:val="10"/>
        </w:numPr>
        <w:spacing w:line="264" w:lineRule="auto"/>
        <w:contextualSpacing/>
      </w:pPr>
      <w:r>
        <w:rPr>
          <w:rFonts w:ascii="Times New Roman" w:eastAsia="Calibri" w:hAnsi="Times New Roman" w:cs="Times New Roman"/>
        </w:rPr>
        <w:t>Some Private Companies</w:t>
      </w:r>
    </w:p>
    <w:p w:rsidR="00A724EC" w:rsidRDefault="00A724EC">
      <w:pPr>
        <w:pStyle w:val="BodyText"/>
        <w:spacing w:after="0" w:line="264" w:lineRule="auto"/>
        <w:contextualSpacing/>
        <w:rPr>
          <w:rFonts w:ascii="Times New Roman" w:eastAsia="Calibri" w:hAnsi="Times New Roman" w:cs="Times New Roman"/>
          <w:b/>
          <w:bCs/>
        </w:rPr>
      </w:pPr>
    </w:p>
    <w:p w:rsidR="00A724EC" w:rsidRDefault="00A724EC">
      <w:pPr>
        <w:pStyle w:val="BodyText"/>
        <w:spacing w:after="0" w:line="264" w:lineRule="auto"/>
        <w:contextualSpacing/>
        <w:rPr>
          <w:rFonts w:ascii="Times New Roman" w:eastAsia="Calibri" w:hAnsi="Times New Roman" w:cs="Times New Roman"/>
          <w:b/>
          <w:bCs/>
        </w:rPr>
      </w:pPr>
    </w:p>
    <w:p w:rsidR="00A724EC" w:rsidRDefault="00A724EC">
      <w:pPr>
        <w:pStyle w:val="BodyText"/>
        <w:spacing w:after="0" w:line="264" w:lineRule="auto"/>
        <w:contextualSpacing/>
        <w:rPr>
          <w:rFonts w:ascii="Times New Roman" w:eastAsia="Calibri" w:hAnsi="Times New Roman" w:cs="Times New Roman"/>
          <w:b/>
          <w:bCs/>
        </w:rPr>
      </w:pPr>
    </w:p>
    <w:p w:rsidR="00A724EC" w:rsidRDefault="00A724EC">
      <w:pPr>
        <w:pStyle w:val="BodyText"/>
        <w:spacing w:after="0" w:line="264" w:lineRule="auto"/>
        <w:contextualSpacing/>
        <w:rPr>
          <w:rFonts w:ascii="Times New Roman" w:eastAsia="Calibri" w:hAnsi="Times New Roman" w:cs="Times New Roman"/>
          <w:b/>
          <w:bCs/>
        </w:rPr>
      </w:pPr>
    </w:p>
    <w:p w:rsidR="00A724EC" w:rsidRDefault="00C7771D">
      <w:pPr>
        <w:pStyle w:val="BodyText"/>
        <w:spacing w:after="0" w:line="264" w:lineRule="auto"/>
        <w:contextualSpacing/>
        <w:rPr>
          <w:rFonts w:ascii="Times New Roman" w:eastAsia="Calibri" w:hAnsi="Times New Roman" w:cs="Times New Roman"/>
          <w:b/>
          <w:bCs/>
          <w:sz w:val="30"/>
          <w:szCs w:val="30"/>
        </w:rPr>
      </w:pPr>
      <w:r>
        <w:br w:type="page"/>
      </w:r>
    </w:p>
    <w:p w:rsidR="00A724EC" w:rsidRDefault="00C7771D">
      <w:pPr>
        <w:rPr>
          <w:color w:val="0066B3"/>
        </w:rPr>
      </w:pPr>
      <w:r>
        <w:rPr>
          <w:color w:val="0066B3"/>
          <w:sz w:val="30"/>
          <w:szCs w:val="30"/>
        </w:rPr>
        <w:lastRenderedPageBreak/>
        <w:fldChar w:fldCharType="begin"/>
      </w:r>
      <w:r>
        <w:rPr>
          <w:sz w:val="30"/>
          <w:szCs w:val="30"/>
        </w:rPr>
        <w:instrText>PAGE</w:instrText>
      </w:r>
      <w:r>
        <w:rPr>
          <w:sz w:val="30"/>
          <w:szCs w:val="30"/>
        </w:rPr>
        <w:fldChar w:fldCharType="separate"/>
      </w:r>
      <w:r>
        <w:rPr>
          <w:sz w:val="30"/>
          <w:szCs w:val="30"/>
        </w:rPr>
        <w:t>4</w:t>
      </w:r>
      <w:r>
        <w:rPr>
          <w:sz w:val="30"/>
          <w:szCs w:val="30"/>
        </w:rPr>
        <w:fldChar w:fldCharType="end"/>
      </w:r>
    </w:p>
    <w:p w:rsidR="00A724EC" w:rsidRDefault="00A724EC">
      <w:pPr>
        <w:rPr>
          <w:b/>
          <w:bCs/>
        </w:rPr>
      </w:pPr>
    </w:p>
    <w:p w:rsidR="00A724EC" w:rsidRDefault="00C7771D">
      <w:r>
        <w:rPr>
          <w:b/>
          <w:bCs/>
        </w:rPr>
        <w:t>Background and Context</w:t>
      </w:r>
    </w:p>
    <w:p w:rsidR="00A724EC" w:rsidRDefault="00C7771D">
      <w:pPr>
        <w:rPr>
          <w:b/>
          <w:bCs/>
        </w:rPr>
      </w:pPr>
      <w:r>
        <w:rPr>
          <w:b/>
          <w:bCs/>
        </w:rPr>
        <w:t>Introduction</w:t>
      </w:r>
    </w:p>
    <w:p w:rsidR="00A724EC" w:rsidRDefault="00A724EC"/>
    <w:p w:rsidR="00A724EC" w:rsidRDefault="00C7771D">
      <w:r>
        <w:t xml:space="preserve">The Ghana Institution of Surveyors Land Surveying Division is a professional body that regulates the practice </w:t>
      </w:r>
      <w:r w:rsidR="00B541B8">
        <w:t>of Land</w:t>
      </w:r>
      <w:r>
        <w:t xml:space="preserve"> Surveying in its various forms. In its quest to regulate the art of Land Surveying, it is necessary for getting all practitioners of the </w:t>
      </w:r>
      <w:r>
        <w:t xml:space="preserve">Land Surveying profession under its umbrella. </w:t>
      </w:r>
    </w:p>
    <w:p w:rsidR="00A724EC" w:rsidRDefault="00A724EC"/>
    <w:p w:rsidR="00A724EC" w:rsidRDefault="00C7771D">
      <w:r>
        <w:t xml:space="preserve">With the upsurge of technology, there is a need of putting the various processes and activities of the Division in the digital domain to attract the </w:t>
      </w:r>
      <w:r w:rsidR="00B541B8">
        <w:t>ever-increasing</w:t>
      </w:r>
      <w:r>
        <w:t xml:space="preserve"> number of youth practicing with or without </w:t>
      </w:r>
      <w:r>
        <w:t>being part of the professional body.</w:t>
      </w:r>
    </w:p>
    <w:p w:rsidR="00A724EC" w:rsidRDefault="00C7771D">
      <w:r>
        <w:t>The Summary of Prismoidal Company Limited’s role in the development, implementation and use of the Land Surveyors Portal broadly includes:</w:t>
      </w:r>
    </w:p>
    <w:p w:rsidR="00A724EC" w:rsidRDefault="00C7771D">
      <w:pPr>
        <w:numPr>
          <w:ilvl w:val="0"/>
          <w:numId w:val="5"/>
        </w:numPr>
        <w:spacing w:line="264" w:lineRule="auto"/>
        <w:jc w:val="both"/>
      </w:pPr>
      <w:r>
        <w:rPr>
          <w:rFonts w:ascii="Times New Roman" w:hAnsi="Times New Roman" w:cs="Times New Roman"/>
        </w:rPr>
        <w:t>To develop replicable knowledge materials and models for effective planning, imp</w:t>
      </w:r>
      <w:r>
        <w:rPr>
          <w:rFonts w:ascii="Times New Roman" w:hAnsi="Times New Roman" w:cs="Times New Roman"/>
        </w:rPr>
        <w:t>lementation and management of service delivery of the Division</w:t>
      </w:r>
    </w:p>
    <w:p w:rsidR="00A724EC" w:rsidRDefault="00C7771D">
      <w:pPr>
        <w:numPr>
          <w:ilvl w:val="0"/>
          <w:numId w:val="5"/>
        </w:numPr>
        <w:spacing w:line="264" w:lineRule="auto"/>
        <w:jc w:val="both"/>
      </w:pPr>
      <w:r>
        <w:rPr>
          <w:rFonts w:ascii="Times New Roman" w:hAnsi="Times New Roman" w:cs="Times New Roman"/>
        </w:rPr>
        <w:t>To build the capacity of the implementing members of Land Surveying Division in the use and application of tools and materials as a way of skills transfer,</w:t>
      </w:r>
    </w:p>
    <w:p w:rsidR="00A724EC" w:rsidRDefault="00C7771D">
      <w:pPr>
        <w:numPr>
          <w:ilvl w:val="0"/>
          <w:numId w:val="5"/>
        </w:numPr>
      </w:pPr>
      <w:r>
        <w:t>Deploy and test the portal</w:t>
      </w:r>
    </w:p>
    <w:p w:rsidR="00A724EC" w:rsidRDefault="00A724EC">
      <w:pPr>
        <w:ind w:left="720"/>
      </w:pPr>
    </w:p>
    <w:p w:rsidR="00A724EC" w:rsidRDefault="00A724EC"/>
    <w:p w:rsidR="00A724EC" w:rsidRDefault="00A724EC"/>
    <w:p w:rsidR="00A724EC" w:rsidRDefault="00C7771D">
      <w:pPr>
        <w:rPr>
          <w:b/>
          <w:bCs/>
        </w:rPr>
      </w:pPr>
      <w:r>
        <w:rPr>
          <w:b/>
          <w:bCs/>
        </w:rPr>
        <w:t>Purpose and Objectives</w:t>
      </w:r>
    </w:p>
    <w:p w:rsidR="00A724EC" w:rsidRDefault="00C7771D">
      <w:pPr>
        <w:jc w:val="both"/>
      </w:pPr>
      <w:r>
        <w:rPr>
          <w:rFonts w:ascii="Times New Roman" w:hAnsi="Times New Roman" w:cs="Times New Roman"/>
          <w:lang w:val="en-GB"/>
        </w:rPr>
        <w:t>The ultimate purpose of the Land Surveyors Platform is to provide a means for the Land Surveying Division of GhIS and GhIS in general later on to rapidly communicate officially with its members whilst attracting new members to active</w:t>
      </w:r>
      <w:r>
        <w:rPr>
          <w:rFonts w:ascii="Times New Roman" w:hAnsi="Times New Roman" w:cs="Times New Roman"/>
          <w:lang w:val="en-GB"/>
        </w:rPr>
        <w:t>ly participate in all of its activities.</w:t>
      </w:r>
    </w:p>
    <w:p w:rsidR="00A724EC" w:rsidRDefault="00A724EC">
      <w:pPr>
        <w:jc w:val="both"/>
        <w:rPr>
          <w:rFonts w:ascii="Times New Roman" w:hAnsi="Times New Roman" w:cs="Times New Roman"/>
          <w:lang w:val="en-GB"/>
        </w:rPr>
      </w:pPr>
    </w:p>
    <w:p w:rsidR="00A724EC" w:rsidRDefault="00C7771D">
      <w:pPr>
        <w:jc w:val="both"/>
      </w:pPr>
      <w:r>
        <w:rPr>
          <w:rFonts w:ascii="Times New Roman" w:hAnsi="Times New Roman" w:cs="Times New Roman"/>
        </w:rPr>
        <w:t xml:space="preserve"> Specific objectives include the following:  </w:t>
      </w:r>
    </w:p>
    <w:p w:rsidR="00A724EC" w:rsidRDefault="00C7771D">
      <w:pPr>
        <w:numPr>
          <w:ilvl w:val="0"/>
          <w:numId w:val="4"/>
        </w:numPr>
        <w:jc w:val="both"/>
      </w:pPr>
      <w:r>
        <w:rPr>
          <w:rFonts w:ascii="Times New Roman" w:hAnsi="Times New Roman" w:cs="Times New Roman"/>
        </w:rPr>
        <w:t>To develop the various functions and activities of LSD</w:t>
      </w:r>
      <w:r w:rsidR="00B541B8">
        <w:rPr>
          <w:rFonts w:ascii="Times New Roman" w:hAnsi="Times New Roman" w:cs="Times New Roman"/>
        </w:rPr>
        <w:t>.</w:t>
      </w:r>
    </w:p>
    <w:p w:rsidR="00A724EC" w:rsidRDefault="00C7771D">
      <w:pPr>
        <w:numPr>
          <w:ilvl w:val="0"/>
          <w:numId w:val="4"/>
        </w:numPr>
        <w:jc w:val="both"/>
      </w:pPr>
      <w:r>
        <w:rPr>
          <w:rFonts w:ascii="Times New Roman" w:hAnsi="Times New Roman" w:cs="Times New Roman"/>
        </w:rPr>
        <w:t>To define the process of developing LSD management portal</w:t>
      </w:r>
      <w:r w:rsidR="00B541B8">
        <w:rPr>
          <w:rFonts w:ascii="Times New Roman" w:hAnsi="Times New Roman" w:cs="Times New Roman"/>
        </w:rPr>
        <w:t>.</w:t>
      </w:r>
    </w:p>
    <w:p w:rsidR="00A724EC" w:rsidRDefault="00C7771D">
      <w:pPr>
        <w:numPr>
          <w:ilvl w:val="0"/>
          <w:numId w:val="4"/>
        </w:numPr>
        <w:jc w:val="both"/>
      </w:pPr>
      <w:r>
        <w:rPr>
          <w:rFonts w:ascii="Times New Roman" w:hAnsi="Times New Roman" w:cs="Times New Roman"/>
        </w:rPr>
        <w:t>To propose and implement appropriate media of interac</w:t>
      </w:r>
      <w:r>
        <w:rPr>
          <w:rFonts w:ascii="Times New Roman" w:hAnsi="Times New Roman" w:cs="Times New Roman"/>
        </w:rPr>
        <w:t>tion to be employed to engage members and prospective members</w:t>
      </w:r>
      <w:r w:rsidR="00B541B8">
        <w:rPr>
          <w:rFonts w:ascii="Times New Roman" w:hAnsi="Times New Roman" w:cs="Times New Roman"/>
        </w:rPr>
        <w:t>.</w:t>
      </w:r>
    </w:p>
    <w:p w:rsidR="00A724EC" w:rsidRDefault="00C7771D">
      <w:pPr>
        <w:numPr>
          <w:ilvl w:val="0"/>
          <w:numId w:val="4"/>
        </w:numPr>
        <w:jc w:val="both"/>
      </w:pPr>
      <w:r>
        <w:rPr>
          <w:rFonts w:ascii="Times New Roman" w:hAnsi="Times New Roman" w:cs="Times New Roman"/>
        </w:rPr>
        <w:t xml:space="preserve">To develop and </w:t>
      </w:r>
      <w:r w:rsidR="00B541B8">
        <w:rPr>
          <w:rFonts w:ascii="Times New Roman" w:hAnsi="Times New Roman" w:cs="Times New Roman"/>
        </w:rPr>
        <w:t>roll</w:t>
      </w:r>
      <w:r>
        <w:rPr>
          <w:rFonts w:ascii="Times New Roman" w:hAnsi="Times New Roman" w:cs="Times New Roman"/>
        </w:rPr>
        <w:t xml:space="preserve"> out the online application managing the members of LSD</w:t>
      </w:r>
      <w:r w:rsidR="00B541B8">
        <w:rPr>
          <w:rFonts w:ascii="Times New Roman" w:hAnsi="Times New Roman" w:cs="Times New Roman"/>
        </w:rPr>
        <w:t>.</w:t>
      </w:r>
    </w:p>
    <w:p w:rsidR="00A724EC" w:rsidRDefault="00C7771D">
      <w:pPr>
        <w:numPr>
          <w:ilvl w:val="0"/>
          <w:numId w:val="4"/>
        </w:numPr>
        <w:jc w:val="both"/>
      </w:pPr>
      <w:r>
        <w:rPr>
          <w:rFonts w:ascii="Times New Roman" w:hAnsi="Times New Roman" w:cs="Times New Roman"/>
        </w:rPr>
        <w:t xml:space="preserve">To build the capacity of core members of LSD to sustainably manage the platform as well. </w:t>
      </w:r>
    </w:p>
    <w:p w:rsidR="00A724EC" w:rsidRDefault="00A724EC"/>
    <w:p w:rsidR="00A724EC" w:rsidRDefault="00A724EC"/>
    <w:p w:rsidR="00A724EC" w:rsidRDefault="00C7771D">
      <w:pPr>
        <w:rPr>
          <w:b/>
          <w:bCs/>
        </w:rPr>
      </w:pPr>
      <w:r>
        <w:rPr>
          <w:b/>
          <w:bCs/>
        </w:rPr>
        <w:t xml:space="preserve">Presentation of this </w:t>
      </w:r>
      <w:r>
        <w:rPr>
          <w:b/>
          <w:bCs/>
        </w:rPr>
        <w:t>Document</w:t>
      </w:r>
    </w:p>
    <w:p w:rsidR="00A724EC" w:rsidRDefault="00A724EC"/>
    <w:p w:rsidR="00A724EC" w:rsidRDefault="00C7771D">
      <w:pPr>
        <w:jc w:val="both"/>
      </w:pPr>
      <w:r>
        <w:rPr>
          <w:rFonts w:ascii="Times New Roman" w:hAnsi="Times New Roman" w:cs="Times New Roman"/>
        </w:rPr>
        <w:t>The document has been packaged in three parts as follows:</w:t>
      </w:r>
    </w:p>
    <w:p w:rsidR="00A724EC" w:rsidRDefault="00C7771D">
      <w:pPr>
        <w:numPr>
          <w:ilvl w:val="0"/>
          <w:numId w:val="3"/>
        </w:numPr>
        <w:jc w:val="both"/>
      </w:pPr>
      <w:r>
        <w:rPr>
          <w:rFonts w:ascii="Times New Roman" w:hAnsi="Times New Roman" w:cs="Times New Roman"/>
        </w:rPr>
        <w:t>This introductory section describes the context and defines the purpose and objectives of the assignment and relevance of what is developed,</w:t>
      </w:r>
    </w:p>
    <w:p w:rsidR="00A724EC" w:rsidRDefault="00C7771D">
      <w:pPr>
        <w:numPr>
          <w:ilvl w:val="0"/>
          <w:numId w:val="3"/>
        </w:numPr>
        <w:jc w:val="both"/>
      </w:pPr>
      <w:r>
        <w:rPr>
          <w:rFonts w:ascii="Times New Roman" w:hAnsi="Times New Roman" w:cs="Times New Roman"/>
        </w:rPr>
        <w:t xml:space="preserve">The description of what is to be developed and </w:t>
      </w:r>
      <w:r>
        <w:rPr>
          <w:rFonts w:ascii="Times New Roman" w:hAnsi="Times New Roman" w:cs="Times New Roman"/>
        </w:rPr>
        <w:t>the process of development are contained in section three,</w:t>
      </w:r>
    </w:p>
    <w:p w:rsidR="00A724EC" w:rsidRDefault="00C7771D">
      <w:pPr>
        <w:numPr>
          <w:ilvl w:val="0"/>
          <w:numId w:val="3"/>
        </w:numPr>
        <w:jc w:val="both"/>
      </w:pPr>
      <w:r>
        <w:rPr>
          <w:rFonts w:ascii="Times New Roman" w:hAnsi="Times New Roman" w:cs="Times New Roman"/>
        </w:rPr>
        <w:t>The section four, captures the work plan and logistical requirements for effective implementation of the model.</w:t>
      </w:r>
    </w:p>
    <w:p w:rsidR="00A724EC" w:rsidRDefault="00C7771D">
      <w:pPr>
        <w:numPr>
          <w:ilvl w:val="0"/>
          <w:numId w:val="3"/>
        </w:numPr>
        <w:jc w:val="both"/>
      </w:pPr>
      <w:r>
        <w:rPr>
          <w:rFonts w:ascii="Times New Roman" w:hAnsi="Times New Roman" w:cs="Times New Roman"/>
        </w:rPr>
        <w:t>The Section five captures the financial consideration in keeping the system running a</w:t>
      </w:r>
      <w:r>
        <w:rPr>
          <w:rFonts w:ascii="Times New Roman" w:hAnsi="Times New Roman" w:cs="Times New Roman"/>
        </w:rPr>
        <w:t>lways</w:t>
      </w:r>
    </w:p>
    <w:p w:rsidR="00A724EC" w:rsidRDefault="00A724EC">
      <w:pPr>
        <w:ind w:left="720"/>
        <w:jc w:val="both"/>
        <w:rPr>
          <w:rFonts w:ascii="Times New Roman" w:hAnsi="Times New Roman" w:cs="Times New Roman"/>
        </w:rPr>
      </w:pPr>
    </w:p>
    <w:p w:rsidR="00A724EC" w:rsidRDefault="00A724EC"/>
    <w:p w:rsidR="00A724EC" w:rsidRDefault="00C7771D">
      <w:r>
        <w:lastRenderedPageBreak/>
        <w:t xml:space="preserve"> </w:t>
      </w:r>
    </w:p>
    <w:p w:rsidR="00A724EC" w:rsidRDefault="00C7771D">
      <w:pPr>
        <w:rPr>
          <w:color w:val="0066B3"/>
        </w:rPr>
      </w:pPr>
      <w:r>
        <w:rPr>
          <w:color w:val="0066B3"/>
        </w:rPr>
        <w:fldChar w:fldCharType="begin"/>
      </w:r>
      <w:r>
        <w:instrText>PAGE</w:instrText>
      </w:r>
      <w:r>
        <w:fldChar w:fldCharType="separate"/>
      </w:r>
      <w:r>
        <w:t>5</w:t>
      </w:r>
      <w:r>
        <w:fldChar w:fldCharType="end"/>
      </w:r>
    </w:p>
    <w:p w:rsidR="00A724EC" w:rsidRDefault="00A724EC"/>
    <w:p w:rsidR="00A724EC" w:rsidRDefault="00C7771D">
      <w:pPr>
        <w:rPr>
          <w:b/>
          <w:bCs/>
        </w:rPr>
      </w:pPr>
      <w:r>
        <w:rPr>
          <w:b/>
          <w:bCs/>
        </w:rPr>
        <w:t>Methodology</w:t>
      </w:r>
    </w:p>
    <w:p w:rsidR="00A724EC" w:rsidRDefault="00A724EC"/>
    <w:p w:rsidR="00A724EC" w:rsidRDefault="00C7771D">
      <w:r>
        <w:t xml:space="preserve">In this era of technology, there is the need to have an up to date information on your members as a professional body on a system that will aid in transacting all your business. This will make it easier to reach out to all </w:t>
      </w:r>
      <w:r>
        <w:t xml:space="preserve">your members and also engage them on various issues.  The LSD Land Surveyors Portal will </w:t>
      </w:r>
    </w:p>
    <w:p w:rsidR="00A724EC" w:rsidRDefault="00C7771D">
      <w:pPr>
        <w:numPr>
          <w:ilvl w:val="0"/>
          <w:numId w:val="5"/>
        </w:numPr>
      </w:pPr>
      <w:r>
        <w:t xml:space="preserve">Identify the various functions and processes of the Land Surveyors within the GhIS </w:t>
      </w:r>
    </w:p>
    <w:p w:rsidR="00A724EC" w:rsidRDefault="00C7771D">
      <w:pPr>
        <w:numPr>
          <w:ilvl w:val="0"/>
          <w:numId w:val="5"/>
        </w:numPr>
      </w:pPr>
      <w:r>
        <w:t>Digitize these functions and processes into functional processes to be used in the</w:t>
      </w:r>
      <w:r>
        <w:t xml:space="preserve"> portal development</w:t>
      </w:r>
    </w:p>
    <w:p w:rsidR="00A724EC" w:rsidRDefault="00C7771D">
      <w:pPr>
        <w:numPr>
          <w:ilvl w:val="0"/>
          <w:numId w:val="5"/>
        </w:numPr>
      </w:pPr>
      <w:r>
        <w:t xml:space="preserve">Develop the portal considering all committees and their function </w:t>
      </w:r>
    </w:p>
    <w:p w:rsidR="00A724EC" w:rsidRDefault="00C7771D">
      <w:pPr>
        <w:numPr>
          <w:ilvl w:val="0"/>
          <w:numId w:val="5"/>
        </w:numPr>
      </w:pPr>
      <w:r>
        <w:t>Integrate with the Bank and Telcos for Mobile Money Payments</w:t>
      </w:r>
    </w:p>
    <w:p w:rsidR="00A724EC" w:rsidRDefault="00C7771D">
      <w:pPr>
        <w:numPr>
          <w:ilvl w:val="0"/>
          <w:numId w:val="5"/>
        </w:numPr>
      </w:pPr>
      <w:r>
        <w:t>Deploy and test the portal</w:t>
      </w:r>
    </w:p>
    <w:p w:rsidR="00A724EC" w:rsidRDefault="00C7771D">
      <w:pPr>
        <w:numPr>
          <w:ilvl w:val="0"/>
          <w:numId w:val="5"/>
        </w:numPr>
      </w:pPr>
      <w:r>
        <w:t>Compile and clean the database of LSD</w:t>
      </w:r>
    </w:p>
    <w:p w:rsidR="00A724EC" w:rsidRDefault="00C7771D">
      <w:pPr>
        <w:numPr>
          <w:ilvl w:val="0"/>
          <w:numId w:val="5"/>
        </w:numPr>
      </w:pPr>
      <w:r>
        <w:t>Update the database of LSD Members</w:t>
      </w:r>
    </w:p>
    <w:p w:rsidR="00A724EC" w:rsidRDefault="00C7771D">
      <w:pPr>
        <w:numPr>
          <w:ilvl w:val="0"/>
          <w:numId w:val="5"/>
        </w:numPr>
      </w:pPr>
      <w:r>
        <w:t>Enroll al</w:t>
      </w:r>
      <w:r>
        <w:t>l the members onto the portal</w:t>
      </w:r>
    </w:p>
    <w:p w:rsidR="00A724EC" w:rsidRDefault="00C7771D">
      <w:pPr>
        <w:numPr>
          <w:ilvl w:val="0"/>
          <w:numId w:val="5"/>
        </w:numPr>
      </w:pPr>
      <w:r>
        <w:t>Build capacity of the IT Committee as trainer of trainees</w:t>
      </w:r>
    </w:p>
    <w:p w:rsidR="00A724EC" w:rsidRDefault="00C7771D">
      <w:pPr>
        <w:numPr>
          <w:ilvl w:val="0"/>
          <w:numId w:val="5"/>
        </w:numPr>
      </w:pPr>
      <w:r>
        <w:t>Provide technical support for the smooth functioning of the Portal</w:t>
      </w:r>
    </w:p>
    <w:p w:rsidR="00A724EC" w:rsidRDefault="00A724EC"/>
    <w:p w:rsidR="00A724EC" w:rsidRDefault="00C7771D">
      <w:pPr>
        <w:rPr>
          <w:b/>
          <w:bCs/>
        </w:rPr>
      </w:pPr>
      <w:r>
        <w:rPr>
          <w:b/>
          <w:bCs/>
        </w:rPr>
        <w:t>Description of the System</w:t>
      </w:r>
    </w:p>
    <w:p w:rsidR="00A724EC" w:rsidRDefault="00C7771D">
      <w:r>
        <w:t xml:space="preserve">The Land Surveyors Portal is a web application with user login </w:t>
      </w:r>
      <w:r>
        <w:t>controls to grant various levels of users access to the portal. These Users per their level of access will be able to either view only publications for the general public, apply to become members of the Division or view and participate as any of the variou</w:t>
      </w:r>
      <w:r>
        <w:t>s Membership categories of the Division.</w:t>
      </w:r>
    </w:p>
    <w:p w:rsidR="00A724EC" w:rsidRDefault="00A724EC"/>
    <w:p w:rsidR="00A724EC" w:rsidRDefault="00C7771D" w:rsidP="00B541B8">
      <w:pPr>
        <w:pStyle w:val="ListParagraph"/>
        <w:numPr>
          <w:ilvl w:val="0"/>
          <w:numId w:val="18"/>
        </w:numPr>
      </w:pPr>
      <w:r>
        <w:t>These various membership groups will be able to make Welfare donations, annual subscription renewals, or payments for Seminars or even Paid CPDs.</w:t>
      </w:r>
    </w:p>
    <w:p w:rsidR="00A724EC" w:rsidRDefault="00A724EC"/>
    <w:p w:rsidR="00A724EC" w:rsidRDefault="00C7771D" w:rsidP="00B541B8">
      <w:pPr>
        <w:pStyle w:val="ListParagraph"/>
        <w:numPr>
          <w:ilvl w:val="0"/>
          <w:numId w:val="18"/>
        </w:numPr>
      </w:pPr>
      <w:r>
        <w:t>The various Committees will be able to share and manage documents i</w:t>
      </w:r>
      <w:r>
        <w:t xml:space="preserve">n a secured way whilst these information and data will be retained for future reconstituted membership to reference when working. </w:t>
      </w:r>
    </w:p>
    <w:p w:rsidR="00A724EC" w:rsidRDefault="00C7771D" w:rsidP="00B541B8">
      <w:pPr>
        <w:pStyle w:val="ListParagraph"/>
        <w:numPr>
          <w:ilvl w:val="0"/>
          <w:numId w:val="18"/>
        </w:numPr>
      </w:pPr>
      <w:r>
        <w:t xml:space="preserve">There will also be a digital archival serving as a Library to store various documents ranging from CPDs, Annual </w:t>
      </w:r>
      <w:r>
        <w:t>Seminar presentations, AGM Documents, and minutes of committee and Monthly meetings.</w:t>
      </w:r>
    </w:p>
    <w:p w:rsidR="00A724EC" w:rsidRDefault="00A724EC"/>
    <w:p w:rsidR="00A724EC" w:rsidRDefault="00C7771D" w:rsidP="00B541B8">
      <w:pPr>
        <w:pStyle w:val="ListParagraph"/>
        <w:numPr>
          <w:ilvl w:val="0"/>
          <w:numId w:val="18"/>
        </w:numPr>
      </w:pPr>
      <w:r>
        <w:t>The portal will also allow for broadcast of meetings, CPDs, Seminars and various events.</w:t>
      </w:r>
    </w:p>
    <w:p w:rsidR="00A724EC" w:rsidRDefault="00A724EC"/>
    <w:p w:rsidR="00A724EC" w:rsidRDefault="00C7771D" w:rsidP="00B541B8">
      <w:pPr>
        <w:pStyle w:val="ListParagraph"/>
        <w:numPr>
          <w:ilvl w:val="0"/>
          <w:numId w:val="18"/>
        </w:numPr>
      </w:pPr>
      <w:r>
        <w:t>Members will also be able to communicate among themselves on the portal</w:t>
      </w:r>
    </w:p>
    <w:p w:rsidR="00A724EC" w:rsidRDefault="00A724EC"/>
    <w:p w:rsidR="00A724EC" w:rsidRDefault="00A724EC"/>
    <w:p w:rsidR="00A724EC" w:rsidRDefault="00C7771D">
      <w:pPr>
        <w:rPr>
          <w:b/>
          <w:bCs/>
        </w:rPr>
      </w:pPr>
      <w:r>
        <w:rPr>
          <w:b/>
          <w:bCs/>
        </w:rPr>
        <w:t>Design</w:t>
      </w:r>
      <w:r>
        <w:rPr>
          <w:b/>
          <w:bCs/>
        </w:rPr>
        <w:t xml:space="preserve"> and Development of the LSD Portal</w:t>
      </w:r>
    </w:p>
    <w:p w:rsidR="00A724EC" w:rsidRDefault="00C7771D">
      <w:r>
        <w:t xml:space="preserve">The various processes that are being used by the Division shall be developed into process flow diagrams and various forms of UMLs to be used in the development of the system. Various wire-frames would also be designed to </w:t>
      </w:r>
      <w:r>
        <w:t xml:space="preserve">mimic the possible look of the interfaces that would be expected. This would then be </w:t>
      </w:r>
      <w:r w:rsidR="00B541B8">
        <w:t>fine-tuned</w:t>
      </w:r>
      <w:r>
        <w:t xml:space="preserve"> and used in the development of the LSD portal.</w:t>
      </w:r>
    </w:p>
    <w:p w:rsidR="00A724EC" w:rsidRDefault="00A724EC"/>
    <w:p w:rsidR="00A724EC" w:rsidRDefault="00C7771D">
      <w:r>
        <w:lastRenderedPageBreak/>
        <w:t>Whist developing the system, standard development processes shall be used to incorporate the possible changing n</w:t>
      </w:r>
      <w:r>
        <w:t xml:space="preserve">ature of the committees either in composition of </w:t>
      </w:r>
      <w:r w:rsidR="00B541B8">
        <w:t>informs</w:t>
      </w:r>
      <w:r>
        <w:t xml:space="preserve"> completely whilst </w:t>
      </w:r>
    </w:p>
    <w:p w:rsidR="00A724EC" w:rsidRDefault="00A724EC"/>
    <w:p w:rsidR="00A724EC" w:rsidRDefault="00C7771D">
      <w:pPr>
        <w:rPr>
          <w:color w:val="0066B3"/>
        </w:rPr>
      </w:pPr>
      <w:r>
        <w:rPr>
          <w:color w:val="0066B3"/>
        </w:rPr>
        <w:fldChar w:fldCharType="begin"/>
      </w:r>
      <w:r>
        <w:instrText>PAGE</w:instrText>
      </w:r>
      <w:r>
        <w:fldChar w:fldCharType="separate"/>
      </w:r>
      <w:r>
        <w:t>6</w:t>
      </w:r>
      <w:r>
        <w:fldChar w:fldCharType="end"/>
      </w:r>
    </w:p>
    <w:p w:rsidR="00A724EC" w:rsidRDefault="00C7771D">
      <w:r>
        <w:t>creating room for archiving of all documents and correspondence that would occur within these committees.</w:t>
      </w:r>
    </w:p>
    <w:p w:rsidR="00A724EC" w:rsidRDefault="00C7771D">
      <w:r>
        <w:t>Various integrations would be made on the portal to enable smoo</w:t>
      </w:r>
      <w:r>
        <w:t>th functioning of the Division, these include;</w:t>
      </w:r>
    </w:p>
    <w:p w:rsidR="00A724EC" w:rsidRDefault="00C7771D">
      <w:pPr>
        <w:numPr>
          <w:ilvl w:val="0"/>
          <w:numId w:val="7"/>
        </w:numPr>
      </w:pPr>
      <w:r>
        <w:t>bulk SMS</w:t>
      </w:r>
    </w:p>
    <w:p w:rsidR="00A724EC" w:rsidRDefault="00C7771D">
      <w:pPr>
        <w:numPr>
          <w:ilvl w:val="0"/>
          <w:numId w:val="7"/>
        </w:numPr>
      </w:pPr>
      <w:r>
        <w:t>Bank payments</w:t>
      </w:r>
    </w:p>
    <w:p w:rsidR="00A724EC" w:rsidRDefault="00C7771D">
      <w:pPr>
        <w:numPr>
          <w:ilvl w:val="0"/>
          <w:numId w:val="7"/>
        </w:numPr>
      </w:pPr>
      <w:r>
        <w:t>Mobile Money payments</w:t>
      </w:r>
    </w:p>
    <w:p w:rsidR="00A724EC" w:rsidRDefault="00C7771D">
      <w:pPr>
        <w:numPr>
          <w:ilvl w:val="0"/>
          <w:numId w:val="7"/>
        </w:numPr>
      </w:pPr>
      <w:r>
        <w:t xml:space="preserve">Live </w:t>
      </w:r>
      <w:r w:rsidR="00B541B8">
        <w:t>Video</w:t>
      </w:r>
      <w:r>
        <w:t xml:space="preserve"> broadcast</w:t>
      </w:r>
    </w:p>
    <w:p w:rsidR="00A724EC" w:rsidRDefault="00C7771D">
      <w:r>
        <w:t>Key among the features of the portal would be</w:t>
      </w:r>
      <w:r w:rsidR="00B541B8">
        <w:t>:</w:t>
      </w:r>
    </w:p>
    <w:p w:rsidR="00A724EC" w:rsidRDefault="00C7771D">
      <w:pPr>
        <w:numPr>
          <w:ilvl w:val="0"/>
          <w:numId w:val="8"/>
        </w:numPr>
        <w:rPr>
          <w:b/>
          <w:bCs/>
        </w:rPr>
      </w:pPr>
      <w:r>
        <w:rPr>
          <w:b/>
          <w:bCs/>
        </w:rPr>
        <w:t>New applications</w:t>
      </w:r>
    </w:p>
    <w:p w:rsidR="00A724EC" w:rsidRDefault="00C7771D">
      <w:r>
        <w:tab/>
      </w:r>
      <w:r>
        <w:t xml:space="preserve">New applicants would be able to apply online to become trainee members online whilst </w:t>
      </w:r>
      <w:r>
        <w:tab/>
        <w:t xml:space="preserve">being able to make all payments and also find willing Fellows to mentor them during the </w:t>
      </w:r>
      <w:r>
        <w:tab/>
        <w:t>process of filling their forms. This filled form would then be endorsed by the Fe</w:t>
      </w:r>
      <w:r>
        <w:t xml:space="preserve">llow </w:t>
      </w:r>
      <w:r>
        <w:tab/>
        <w:t xml:space="preserve">digitally online before </w:t>
      </w:r>
      <w:r w:rsidR="00B541B8">
        <w:t>it</w:t>
      </w:r>
      <w:r>
        <w:t xml:space="preserve"> made available to the applicant for submission.</w:t>
      </w:r>
    </w:p>
    <w:p w:rsidR="00A724EC" w:rsidRDefault="00C7771D">
      <w:r>
        <w:tab/>
        <w:t xml:space="preserve">When the application is accepted, these applicants are notified whilst their accounts would </w:t>
      </w:r>
      <w:r>
        <w:tab/>
        <w:t>become active for them to be able to participate in various activities of the Di</w:t>
      </w:r>
      <w:r>
        <w:t>vision.</w:t>
      </w:r>
    </w:p>
    <w:p w:rsidR="00A724EC" w:rsidRDefault="00C7771D">
      <w:pPr>
        <w:numPr>
          <w:ilvl w:val="0"/>
          <w:numId w:val="8"/>
        </w:numPr>
        <w:rPr>
          <w:b/>
          <w:bCs/>
        </w:rPr>
      </w:pPr>
      <w:r>
        <w:rPr>
          <w:b/>
          <w:bCs/>
        </w:rPr>
        <w:t xml:space="preserve">Examination Centers </w:t>
      </w:r>
    </w:p>
    <w:p w:rsidR="00A724EC" w:rsidRDefault="00C7771D">
      <w:pPr>
        <w:ind w:left="720"/>
      </w:pPr>
      <w:r>
        <w:t>Here the educational Committee would be able to manage the examination at various centers across the country where the eligible trainees would be able to register and access the materials for the lectures. They would also be ab</w:t>
      </w:r>
      <w:r>
        <w:t>le to submit their research documents online and access their results online. This module should be able to manage and archive the documents and marks for each trainee to the point of acceptance of that member.</w:t>
      </w:r>
    </w:p>
    <w:p w:rsidR="00A724EC" w:rsidRDefault="00C7771D">
      <w:pPr>
        <w:numPr>
          <w:ilvl w:val="0"/>
          <w:numId w:val="8"/>
        </w:numPr>
        <w:rPr>
          <w:b/>
          <w:bCs/>
        </w:rPr>
      </w:pPr>
      <w:r>
        <w:rPr>
          <w:b/>
          <w:bCs/>
        </w:rPr>
        <w:t>Library/Archival</w:t>
      </w:r>
    </w:p>
    <w:p w:rsidR="00A724EC" w:rsidRDefault="00C7771D">
      <w:pPr>
        <w:ind w:left="720"/>
      </w:pPr>
      <w:r>
        <w:t>At this section, minutes, CP</w:t>
      </w:r>
      <w:r>
        <w:t>D presentations, annual reports would be archived for various members at various levels of membership to be able to access within their accounts.</w:t>
      </w:r>
    </w:p>
    <w:p w:rsidR="00A724EC" w:rsidRDefault="00C7771D">
      <w:pPr>
        <w:numPr>
          <w:ilvl w:val="0"/>
          <w:numId w:val="8"/>
        </w:numPr>
        <w:rPr>
          <w:b/>
          <w:bCs/>
        </w:rPr>
      </w:pPr>
      <w:r>
        <w:rPr>
          <w:b/>
          <w:bCs/>
        </w:rPr>
        <w:t>Committees</w:t>
      </w:r>
    </w:p>
    <w:p w:rsidR="00A724EC" w:rsidRDefault="00C7771D">
      <w:pPr>
        <w:ind w:left="720"/>
      </w:pPr>
      <w:r>
        <w:t>Provision would be made for creating committees on the platform where the various committees can co</w:t>
      </w:r>
      <w:r>
        <w:t xml:space="preserve">mmunicate </w:t>
      </w:r>
      <w:r w:rsidR="00B541B8">
        <w:t>amongst</w:t>
      </w:r>
      <w:r>
        <w:t xml:space="preserve"> themselves, work and share documents of various versions and be able to control their documents till in reaches the final stage for presentation and sharing with the executives or the executive committee.</w:t>
      </w:r>
    </w:p>
    <w:p w:rsidR="00A724EC" w:rsidRDefault="00C7771D">
      <w:pPr>
        <w:numPr>
          <w:ilvl w:val="0"/>
          <w:numId w:val="8"/>
        </w:numPr>
        <w:rPr>
          <w:b/>
          <w:bCs/>
        </w:rPr>
      </w:pPr>
      <w:r>
        <w:rPr>
          <w:b/>
          <w:bCs/>
        </w:rPr>
        <w:t>Payments Wallet</w:t>
      </w:r>
    </w:p>
    <w:p w:rsidR="00A724EC" w:rsidRDefault="00C7771D">
      <w:pPr>
        <w:ind w:left="720"/>
      </w:pPr>
      <w:r>
        <w:t>This portion of th</w:t>
      </w:r>
      <w:r>
        <w:t>e portal would allow members to make all forms of payments ranging from donations, Paid CPD, Seminars, AGMs and annual Subscription. Members would be allowed to use any of the forms of payments whilst seeing all payments within their accounts once made.</w:t>
      </w:r>
    </w:p>
    <w:p w:rsidR="00A724EC" w:rsidRDefault="00C7771D">
      <w:pPr>
        <w:numPr>
          <w:ilvl w:val="0"/>
          <w:numId w:val="8"/>
        </w:numPr>
        <w:rPr>
          <w:b/>
          <w:bCs/>
        </w:rPr>
      </w:pPr>
      <w:r>
        <w:rPr>
          <w:b/>
          <w:bCs/>
        </w:rPr>
        <w:t>Ne</w:t>
      </w:r>
      <w:r>
        <w:rPr>
          <w:b/>
          <w:bCs/>
        </w:rPr>
        <w:t>ws Portal</w:t>
      </w:r>
    </w:p>
    <w:p w:rsidR="00A724EC" w:rsidRDefault="00C7771D">
      <w:pPr>
        <w:ind w:left="720"/>
      </w:pPr>
      <w:r>
        <w:t>At this section, the Division would be able to publish various types of articles and news for the consumption of its membership and also some for the consumption of the general public as well. This section would also make provision for some adver</w:t>
      </w:r>
      <w:r>
        <w:t>ts as a way of generating revenue for the Division, these adverts would either be accessible to the specific membership or open to the general public.</w:t>
      </w:r>
    </w:p>
    <w:p w:rsidR="00A724EC" w:rsidRPr="00EB08CA" w:rsidRDefault="00C7771D">
      <w:pPr>
        <w:numPr>
          <w:ilvl w:val="0"/>
          <w:numId w:val="8"/>
        </w:numPr>
        <w:rPr>
          <w:b/>
          <w:bCs/>
        </w:rPr>
      </w:pPr>
      <w:r w:rsidRPr="00EB08CA">
        <w:rPr>
          <w:b/>
          <w:bCs/>
        </w:rPr>
        <w:t>Event Register</w:t>
      </w:r>
    </w:p>
    <w:p w:rsidR="00A724EC" w:rsidRDefault="00EB08CA">
      <w:pPr>
        <w:ind w:left="720"/>
      </w:pPr>
      <w:r>
        <w:t>T</w:t>
      </w:r>
      <w:r w:rsidR="00C7771D">
        <w:t>his section</w:t>
      </w:r>
      <w:r>
        <w:t xml:space="preserve"> will allow </w:t>
      </w:r>
      <w:r w:rsidR="00C7771D">
        <w:t xml:space="preserve">members </w:t>
      </w:r>
      <w:r w:rsidR="00C7771D">
        <w:t>to have access to the upcoming events, their status</w:t>
      </w:r>
      <w:r w:rsidR="00C7771D">
        <w:t xml:space="preserve"> and be able to subscribe </w:t>
      </w:r>
      <w:r>
        <w:t>to them</w:t>
      </w:r>
      <w:r w:rsidR="00C7771D">
        <w:t>.</w:t>
      </w:r>
    </w:p>
    <w:p w:rsidR="00EB08CA" w:rsidRDefault="00EB08CA" w:rsidP="00EB08CA">
      <w:pPr>
        <w:ind w:left="720"/>
      </w:pPr>
    </w:p>
    <w:p w:rsidR="00EB08CA" w:rsidRDefault="00EB08CA" w:rsidP="00EB08CA">
      <w:pPr>
        <w:ind w:left="720"/>
      </w:pPr>
    </w:p>
    <w:p w:rsidR="00A724EC" w:rsidRPr="00EB08CA" w:rsidRDefault="00C7771D">
      <w:pPr>
        <w:numPr>
          <w:ilvl w:val="0"/>
          <w:numId w:val="8"/>
        </w:numPr>
        <w:rPr>
          <w:b/>
          <w:bCs/>
        </w:rPr>
      </w:pPr>
      <w:r w:rsidRPr="00EB08CA">
        <w:rPr>
          <w:b/>
          <w:bCs/>
        </w:rPr>
        <w:lastRenderedPageBreak/>
        <w:t>CPD Register</w:t>
      </w:r>
    </w:p>
    <w:p w:rsidR="00A724EC" w:rsidRDefault="00C7771D">
      <w:pPr>
        <w:ind w:left="720"/>
      </w:pPr>
      <w:r>
        <w:t>This would be a one-time subscription service where members would be able to have special notification to CPDs and then have the Register updated upon the completion of each CPD. This would help those who as</w:t>
      </w:r>
      <w:r>
        <w:t>pire to become Fellows in future whilst ensuring that they are meeting the CPD components of this requirements.</w:t>
      </w:r>
    </w:p>
    <w:p w:rsidR="00EB08CA" w:rsidRDefault="00EB08CA">
      <w:pPr>
        <w:ind w:left="720"/>
      </w:pPr>
    </w:p>
    <w:p w:rsidR="00A724EC" w:rsidRDefault="00C7771D">
      <w:r>
        <w:rPr>
          <w:color w:val="0066B3"/>
        </w:rPr>
        <w:fldChar w:fldCharType="begin"/>
      </w:r>
      <w:r>
        <w:instrText>PAGE</w:instrText>
      </w:r>
      <w:r>
        <w:fldChar w:fldCharType="separate"/>
      </w:r>
      <w:r>
        <w:t>7</w:t>
      </w:r>
      <w:r>
        <w:fldChar w:fldCharType="end"/>
      </w:r>
    </w:p>
    <w:p w:rsidR="00A724EC" w:rsidRDefault="00A724EC"/>
    <w:p w:rsidR="00A724EC" w:rsidRDefault="00C7771D">
      <w:r>
        <w:rPr>
          <w:b/>
          <w:bCs/>
        </w:rPr>
        <w:t>Resource Requirement For Development</w:t>
      </w:r>
    </w:p>
    <w:p w:rsidR="00A724EC" w:rsidRDefault="00A724EC"/>
    <w:p w:rsidR="00A724EC" w:rsidRDefault="00C7771D">
      <w:r>
        <w:t>Application Development</w:t>
      </w:r>
    </w:p>
    <w:p w:rsidR="00A724EC" w:rsidRDefault="00C7771D">
      <w:r>
        <w:t>Support &amp; Maintenance</w:t>
      </w:r>
    </w:p>
    <w:p w:rsidR="00A724EC" w:rsidRDefault="00C7771D">
      <w:r>
        <w:t>Devices</w:t>
      </w:r>
    </w:p>
    <w:p w:rsidR="00A724EC" w:rsidRDefault="00C7771D">
      <w:pPr>
        <w:pStyle w:val="Heading3"/>
        <w:numPr>
          <w:ilvl w:val="2"/>
          <w:numId w:val="2"/>
        </w:numPr>
      </w:pPr>
      <w:hyperlink r:id="rId9">
        <w:r>
          <w:rPr>
            <w:rStyle w:val="InternetLink"/>
            <w:sz w:val="24"/>
            <w:szCs w:val="24"/>
          </w:rPr>
          <w:t>Mevo Plus Pro Bundle</w:t>
        </w:r>
      </w:hyperlink>
      <w:r>
        <w:rPr>
          <w:sz w:val="24"/>
          <w:szCs w:val="24"/>
        </w:rPr>
        <w:t xml:space="preserve"> for Livestream of events</w:t>
      </w:r>
    </w:p>
    <w:p w:rsidR="00A724EC" w:rsidRDefault="00C7771D">
      <w:pPr>
        <w:pStyle w:val="Heading4"/>
        <w:numPr>
          <w:ilvl w:val="3"/>
          <w:numId w:val="2"/>
        </w:numPr>
        <w:rPr>
          <w:sz w:val="21"/>
          <w:szCs w:val="21"/>
        </w:rPr>
      </w:pPr>
      <w:r>
        <w:rPr>
          <w:sz w:val="21"/>
          <w:szCs w:val="21"/>
        </w:rPr>
        <w:t>Includes Mevo Plus, Boost, Case, and Stand</w:t>
      </w:r>
    </w:p>
    <w:p w:rsidR="00A724EC" w:rsidRDefault="00A724EC">
      <w:pPr>
        <w:pStyle w:val="BodyText"/>
        <w:tabs>
          <w:tab w:val="left" w:pos="0"/>
        </w:tabs>
        <w:spacing w:after="0"/>
        <w:ind w:left="1131"/>
      </w:pPr>
    </w:p>
    <w:p w:rsidR="00A724EC" w:rsidRDefault="00C7771D">
      <w:pPr>
        <w:pStyle w:val="BodyText"/>
        <w:tabs>
          <w:tab w:val="left" w:pos="0"/>
        </w:tabs>
        <w:ind w:left="707" w:hanging="283"/>
      </w:pPr>
      <w:r>
        <w:t xml:space="preserve">Stream to Vimeo, Livestream, Facebook, YouTube, Periscope and Twitter in up to Full HD 1080p from virtually anywhere over Wi-Fi or LTE. </w:t>
      </w:r>
    </w:p>
    <w:p w:rsidR="00A724EC" w:rsidRDefault="00C7771D">
      <w:pPr>
        <w:pStyle w:val="BodyText"/>
        <w:numPr>
          <w:ilvl w:val="0"/>
          <w:numId w:val="11"/>
        </w:numPr>
        <w:tabs>
          <w:tab w:val="left" w:pos="0"/>
        </w:tabs>
        <w:spacing w:after="0"/>
      </w:pPr>
      <w:r>
        <w:t>Your mobile device is now your personal video editing suite - zoom, pan and cut with Ease, all from a single camera &amp; a</w:t>
      </w:r>
      <w:r>
        <w:t xml:space="preserve">pp. Available for Android (6 or higher) and iOS (9.3 or higher). </w:t>
      </w:r>
    </w:p>
    <w:p w:rsidR="00A724EC" w:rsidRDefault="00C7771D">
      <w:pPr>
        <w:pStyle w:val="BodyText"/>
        <w:numPr>
          <w:ilvl w:val="0"/>
          <w:numId w:val="12"/>
        </w:numPr>
        <w:tabs>
          <w:tab w:val="left" w:pos="0"/>
        </w:tabs>
        <w:spacing w:after="0"/>
      </w:pPr>
      <w:r>
        <w:t xml:space="preserve">Extended battery life. Charge the power pack in under 5 hours for up to 10 hours of filming with the Li-Ion battery at 11,800mAh capacity. </w:t>
      </w:r>
    </w:p>
    <w:p w:rsidR="00A724EC" w:rsidRDefault="00C7771D">
      <w:pPr>
        <w:pStyle w:val="BodyText"/>
        <w:numPr>
          <w:ilvl w:val="0"/>
          <w:numId w:val="13"/>
        </w:numPr>
        <w:tabs>
          <w:tab w:val="left" w:pos="0"/>
        </w:tabs>
        <w:spacing w:after="0"/>
      </w:pPr>
      <w:r>
        <w:t>Ethernet connection. Use the Ethernet port to ensu</w:t>
      </w:r>
      <w:r>
        <w:t xml:space="preserve">re a reliable connection while streaming your event. </w:t>
      </w:r>
    </w:p>
    <w:p w:rsidR="00A724EC" w:rsidRDefault="00C7771D">
      <w:pPr>
        <w:pStyle w:val="BodyText"/>
        <w:numPr>
          <w:ilvl w:val="0"/>
          <w:numId w:val="14"/>
        </w:numPr>
        <w:tabs>
          <w:tab w:val="left" w:pos="0"/>
        </w:tabs>
        <w:spacing w:after="0"/>
      </w:pPr>
      <w:r>
        <w:t xml:space="preserve">Customer liner with dedicated compartments designed specifically for the Mevo camera and accessories. </w:t>
      </w:r>
    </w:p>
    <w:p w:rsidR="00A724EC" w:rsidRDefault="00C7771D">
      <w:pPr>
        <w:pStyle w:val="BodyText"/>
        <w:numPr>
          <w:ilvl w:val="0"/>
          <w:numId w:val="15"/>
        </w:numPr>
        <w:tabs>
          <w:tab w:val="left" w:pos="0"/>
        </w:tabs>
        <w:spacing w:after="0"/>
      </w:pPr>
      <w:r>
        <w:t xml:space="preserve">Durable outer shell to protect everything inside. </w:t>
      </w:r>
    </w:p>
    <w:p w:rsidR="00A724EC" w:rsidRDefault="00C7771D">
      <w:pPr>
        <w:pStyle w:val="BodyText"/>
        <w:numPr>
          <w:ilvl w:val="0"/>
          <w:numId w:val="16"/>
        </w:numPr>
        <w:tabs>
          <w:tab w:val="left" w:pos="0"/>
        </w:tabs>
        <w:spacing w:after="0"/>
      </w:pPr>
      <w:r>
        <w:t xml:space="preserve">Lightweight, secure and extremely compact.  </w:t>
      </w:r>
    </w:p>
    <w:p w:rsidR="00A724EC" w:rsidRDefault="00C7771D">
      <w:pPr>
        <w:pStyle w:val="BodyText"/>
        <w:numPr>
          <w:ilvl w:val="0"/>
          <w:numId w:val="17"/>
        </w:numPr>
        <w:tabs>
          <w:tab w:val="left" w:pos="0"/>
        </w:tabs>
      </w:pPr>
      <w:r>
        <w:t>Adj</w:t>
      </w:r>
      <w:r>
        <w:t xml:space="preserve">usts from 24.6” to 58.3” using non-scratching locking screws.  </w:t>
      </w:r>
    </w:p>
    <w:p w:rsidR="00A724EC" w:rsidRDefault="00C7771D">
      <w:pPr>
        <w:rPr>
          <w:b/>
          <w:bCs/>
        </w:rPr>
      </w:pPr>
      <w:r>
        <w:rPr>
          <w:b/>
          <w:bCs/>
        </w:rPr>
        <w:t>Financial Proposal</w:t>
      </w:r>
    </w:p>
    <w:p w:rsidR="00A724EC" w:rsidRDefault="00A724EC"/>
    <w:p w:rsidR="00A724EC" w:rsidRDefault="00A724EC">
      <w:pPr>
        <w:rPr>
          <w:b/>
          <w:bCs/>
        </w:rPr>
      </w:pPr>
    </w:p>
    <w:p w:rsidR="00A724EC" w:rsidRDefault="00A724EC"/>
    <w:tbl>
      <w:tblPr>
        <w:tblW w:w="964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30"/>
        <w:gridCol w:w="3221"/>
        <w:gridCol w:w="1931"/>
        <w:gridCol w:w="1931"/>
        <w:gridCol w:w="1932"/>
      </w:tblGrid>
      <w:tr w:rsidR="00A724EC">
        <w:tc>
          <w:tcPr>
            <w:tcW w:w="630" w:type="dxa"/>
            <w:tcBorders>
              <w:top w:val="single" w:sz="2" w:space="0" w:color="000000"/>
              <w:left w:val="single" w:sz="2" w:space="0" w:color="000000"/>
              <w:bottom w:val="single" w:sz="2" w:space="0" w:color="000000"/>
            </w:tcBorders>
            <w:shd w:val="clear" w:color="auto" w:fill="auto"/>
          </w:tcPr>
          <w:p w:rsidR="00A724EC" w:rsidRDefault="00C7771D">
            <w:pPr>
              <w:pStyle w:val="TableContents"/>
              <w:rPr>
                <w:b/>
                <w:bCs/>
              </w:rPr>
            </w:pPr>
            <w:r>
              <w:rPr>
                <w:b/>
                <w:bCs/>
              </w:rPr>
              <w:t>Item</w:t>
            </w:r>
          </w:p>
        </w:tc>
        <w:tc>
          <w:tcPr>
            <w:tcW w:w="3221" w:type="dxa"/>
            <w:tcBorders>
              <w:top w:val="single" w:sz="2" w:space="0" w:color="000000"/>
              <w:left w:val="single" w:sz="2" w:space="0" w:color="000000"/>
              <w:bottom w:val="single" w:sz="2" w:space="0" w:color="000000"/>
            </w:tcBorders>
            <w:shd w:val="clear" w:color="auto" w:fill="auto"/>
          </w:tcPr>
          <w:p w:rsidR="00A724EC" w:rsidRDefault="00C7771D">
            <w:pPr>
              <w:pStyle w:val="TableContents"/>
              <w:rPr>
                <w:b/>
                <w:bCs/>
              </w:rPr>
            </w:pPr>
            <w:r>
              <w:rPr>
                <w:b/>
                <w:bCs/>
              </w:rPr>
              <w:t>Description</w:t>
            </w:r>
          </w:p>
        </w:tc>
        <w:tc>
          <w:tcPr>
            <w:tcW w:w="1931" w:type="dxa"/>
            <w:tcBorders>
              <w:top w:val="single" w:sz="2" w:space="0" w:color="000000"/>
              <w:left w:val="single" w:sz="2" w:space="0" w:color="000000"/>
              <w:bottom w:val="single" w:sz="2" w:space="0" w:color="000000"/>
            </w:tcBorders>
            <w:shd w:val="clear" w:color="auto" w:fill="auto"/>
          </w:tcPr>
          <w:p w:rsidR="00A724EC" w:rsidRDefault="00C7771D">
            <w:pPr>
              <w:pStyle w:val="TableContents"/>
              <w:rPr>
                <w:b/>
                <w:bCs/>
              </w:rPr>
            </w:pPr>
            <w:r>
              <w:rPr>
                <w:b/>
                <w:bCs/>
              </w:rPr>
              <w:t>Unit Cost</w:t>
            </w:r>
          </w:p>
        </w:tc>
        <w:tc>
          <w:tcPr>
            <w:tcW w:w="1931" w:type="dxa"/>
            <w:tcBorders>
              <w:top w:val="single" w:sz="2" w:space="0" w:color="000000"/>
              <w:left w:val="single" w:sz="2" w:space="0" w:color="000000"/>
              <w:bottom w:val="single" w:sz="2" w:space="0" w:color="000000"/>
            </w:tcBorders>
            <w:shd w:val="clear" w:color="auto" w:fill="auto"/>
          </w:tcPr>
          <w:p w:rsidR="00A724EC" w:rsidRDefault="00C7771D">
            <w:pPr>
              <w:pStyle w:val="TableContents"/>
              <w:rPr>
                <w:b/>
                <w:bCs/>
              </w:rPr>
            </w:pPr>
            <w:r>
              <w:rPr>
                <w:b/>
                <w:bCs/>
              </w:rPr>
              <w:t>Quantity/ Duration</w:t>
            </w:r>
          </w:p>
        </w:tc>
        <w:tc>
          <w:tcPr>
            <w:tcW w:w="1932" w:type="dxa"/>
            <w:tcBorders>
              <w:top w:val="single" w:sz="2" w:space="0" w:color="000000"/>
              <w:left w:val="single" w:sz="2" w:space="0" w:color="000000"/>
              <w:bottom w:val="single" w:sz="2" w:space="0" w:color="000000"/>
              <w:right w:val="single" w:sz="2" w:space="0" w:color="000000"/>
            </w:tcBorders>
            <w:shd w:val="clear" w:color="auto" w:fill="auto"/>
          </w:tcPr>
          <w:p w:rsidR="00A724EC" w:rsidRDefault="00C7771D">
            <w:pPr>
              <w:pStyle w:val="TableContents"/>
              <w:rPr>
                <w:b/>
                <w:bCs/>
              </w:rPr>
            </w:pPr>
            <w:r>
              <w:rPr>
                <w:b/>
                <w:bCs/>
              </w:rPr>
              <w:t>Cost Gh</w:t>
            </w:r>
            <w:r>
              <w:rPr>
                <w:b/>
                <w:bCs/>
              </w:rPr>
              <w:t>¢</w:t>
            </w:r>
          </w:p>
        </w:tc>
      </w:tr>
      <w:tr w:rsidR="00A724EC">
        <w:tc>
          <w:tcPr>
            <w:tcW w:w="630" w:type="dxa"/>
            <w:tcBorders>
              <w:left w:val="single" w:sz="2" w:space="0" w:color="000000"/>
              <w:bottom w:val="single" w:sz="2" w:space="0" w:color="000000"/>
            </w:tcBorders>
            <w:shd w:val="clear" w:color="auto" w:fill="auto"/>
          </w:tcPr>
          <w:p w:rsidR="00A724EC" w:rsidRDefault="00C7771D">
            <w:pPr>
              <w:pStyle w:val="TableContents"/>
            </w:pPr>
            <w:r>
              <w:t>1</w:t>
            </w:r>
          </w:p>
        </w:tc>
        <w:tc>
          <w:tcPr>
            <w:tcW w:w="3221" w:type="dxa"/>
            <w:tcBorders>
              <w:left w:val="single" w:sz="2" w:space="0" w:color="000000"/>
              <w:bottom w:val="single" w:sz="2" w:space="0" w:color="000000"/>
            </w:tcBorders>
            <w:shd w:val="clear" w:color="auto" w:fill="auto"/>
          </w:tcPr>
          <w:p w:rsidR="00A724EC" w:rsidRDefault="00C7771D">
            <w:pPr>
              <w:pStyle w:val="TableContents"/>
            </w:pPr>
            <w:r>
              <w:t>One time Development Cost</w:t>
            </w:r>
          </w:p>
        </w:tc>
        <w:tc>
          <w:tcPr>
            <w:tcW w:w="1931" w:type="dxa"/>
            <w:tcBorders>
              <w:left w:val="single" w:sz="2" w:space="0" w:color="000000"/>
              <w:bottom w:val="single" w:sz="2" w:space="0" w:color="000000"/>
            </w:tcBorders>
            <w:shd w:val="clear" w:color="auto" w:fill="auto"/>
          </w:tcPr>
          <w:p w:rsidR="00A724EC" w:rsidRDefault="00C7771D">
            <w:r>
              <w:t>1,500.00/ month</w:t>
            </w:r>
          </w:p>
        </w:tc>
        <w:tc>
          <w:tcPr>
            <w:tcW w:w="1931" w:type="dxa"/>
            <w:tcBorders>
              <w:left w:val="single" w:sz="2" w:space="0" w:color="000000"/>
              <w:bottom w:val="single" w:sz="2" w:space="0" w:color="000000"/>
            </w:tcBorders>
            <w:shd w:val="clear" w:color="auto" w:fill="auto"/>
          </w:tcPr>
          <w:p w:rsidR="00A724EC" w:rsidRDefault="00C7771D">
            <w:r>
              <w:t>20 months</w:t>
            </w:r>
          </w:p>
        </w:tc>
        <w:tc>
          <w:tcPr>
            <w:tcW w:w="1932" w:type="dxa"/>
            <w:tcBorders>
              <w:left w:val="single" w:sz="2" w:space="0" w:color="000000"/>
              <w:bottom w:val="single" w:sz="2" w:space="0" w:color="000000"/>
              <w:right w:val="single" w:sz="2" w:space="0" w:color="000000"/>
            </w:tcBorders>
            <w:shd w:val="clear" w:color="auto" w:fill="auto"/>
          </w:tcPr>
          <w:p w:rsidR="00A724EC" w:rsidRDefault="00C7771D">
            <w:r>
              <w:t>30,000.00</w:t>
            </w:r>
          </w:p>
        </w:tc>
      </w:tr>
      <w:tr w:rsidR="00A724EC">
        <w:tc>
          <w:tcPr>
            <w:tcW w:w="630" w:type="dxa"/>
            <w:tcBorders>
              <w:left w:val="single" w:sz="2" w:space="0" w:color="000000"/>
              <w:bottom w:val="single" w:sz="2" w:space="0" w:color="000000"/>
            </w:tcBorders>
            <w:shd w:val="clear" w:color="auto" w:fill="auto"/>
          </w:tcPr>
          <w:p w:rsidR="00A724EC" w:rsidRDefault="00C7771D">
            <w:pPr>
              <w:pStyle w:val="TableContents"/>
            </w:pPr>
            <w:r>
              <w:t>2</w:t>
            </w:r>
          </w:p>
        </w:tc>
        <w:tc>
          <w:tcPr>
            <w:tcW w:w="3221" w:type="dxa"/>
            <w:tcBorders>
              <w:left w:val="single" w:sz="2" w:space="0" w:color="000000"/>
              <w:bottom w:val="single" w:sz="2" w:space="0" w:color="000000"/>
            </w:tcBorders>
            <w:shd w:val="clear" w:color="auto" w:fill="auto"/>
          </w:tcPr>
          <w:p w:rsidR="00A724EC" w:rsidRDefault="00C7771D">
            <w:r>
              <w:t>Cloud Server Space / month</w:t>
            </w:r>
          </w:p>
        </w:tc>
        <w:tc>
          <w:tcPr>
            <w:tcW w:w="1931" w:type="dxa"/>
            <w:tcBorders>
              <w:left w:val="single" w:sz="2" w:space="0" w:color="000000"/>
              <w:bottom w:val="single" w:sz="2" w:space="0" w:color="000000"/>
            </w:tcBorders>
            <w:shd w:val="clear" w:color="auto" w:fill="auto"/>
          </w:tcPr>
          <w:p w:rsidR="00A724EC" w:rsidRDefault="00C7771D">
            <w:pPr>
              <w:pStyle w:val="TableContents"/>
            </w:pPr>
            <w:r>
              <w:t>90.00</w:t>
            </w:r>
          </w:p>
        </w:tc>
        <w:tc>
          <w:tcPr>
            <w:tcW w:w="1931" w:type="dxa"/>
            <w:tcBorders>
              <w:left w:val="single" w:sz="2" w:space="0" w:color="000000"/>
              <w:bottom w:val="single" w:sz="2" w:space="0" w:color="000000"/>
            </w:tcBorders>
            <w:shd w:val="clear" w:color="auto" w:fill="auto"/>
          </w:tcPr>
          <w:p w:rsidR="00A724EC" w:rsidRDefault="00C7771D">
            <w:pPr>
              <w:pStyle w:val="TableContents"/>
            </w:pPr>
            <w:r>
              <w:t>2 years</w:t>
            </w:r>
          </w:p>
        </w:tc>
        <w:tc>
          <w:tcPr>
            <w:tcW w:w="1932" w:type="dxa"/>
            <w:tcBorders>
              <w:left w:val="single" w:sz="2" w:space="0" w:color="000000"/>
              <w:bottom w:val="single" w:sz="2" w:space="0" w:color="000000"/>
              <w:right w:val="single" w:sz="2" w:space="0" w:color="000000"/>
            </w:tcBorders>
            <w:shd w:val="clear" w:color="auto" w:fill="auto"/>
          </w:tcPr>
          <w:p w:rsidR="00A724EC" w:rsidRDefault="00C7771D">
            <w:pPr>
              <w:pStyle w:val="TableContents"/>
            </w:pPr>
            <w:r>
              <w:t xml:space="preserve">US$ </w:t>
            </w:r>
            <w:r w:rsidR="00EB08CA">
              <w:t>1,080</w:t>
            </w:r>
            <w:r>
              <w:t>.00</w:t>
            </w:r>
          </w:p>
        </w:tc>
      </w:tr>
      <w:tr w:rsidR="00A724EC">
        <w:tc>
          <w:tcPr>
            <w:tcW w:w="630" w:type="dxa"/>
            <w:tcBorders>
              <w:left w:val="single" w:sz="2" w:space="0" w:color="000000"/>
              <w:bottom w:val="single" w:sz="2" w:space="0" w:color="000000"/>
            </w:tcBorders>
            <w:shd w:val="clear" w:color="auto" w:fill="auto"/>
          </w:tcPr>
          <w:p w:rsidR="00A724EC" w:rsidRDefault="00C7771D">
            <w:pPr>
              <w:pStyle w:val="TableContents"/>
            </w:pPr>
            <w:r>
              <w:t>3</w:t>
            </w:r>
          </w:p>
        </w:tc>
        <w:tc>
          <w:tcPr>
            <w:tcW w:w="3221" w:type="dxa"/>
            <w:tcBorders>
              <w:left w:val="single" w:sz="2" w:space="0" w:color="000000"/>
              <w:bottom w:val="single" w:sz="2" w:space="0" w:color="000000"/>
            </w:tcBorders>
            <w:shd w:val="clear" w:color="auto" w:fill="auto"/>
          </w:tcPr>
          <w:p w:rsidR="00A724EC" w:rsidRDefault="00C7771D">
            <w:r>
              <w:t>Domain / year</w:t>
            </w:r>
          </w:p>
        </w:tc>
        <w:tc>
          <w:tcPr>
            <w:tcW w:w="1931" w:type="dxa"/>
            <w:tcBorders>
              <w:left w:val="single" w:sz="2" w:space="0" w:color="000000"/>
              <w:bottom w:val="single" w:sz="2" w:space="0" w:color="000000"/>
            </w:tcBorders>
            <w:shd w:val="clear" w:color="auto" w:fill="auto"/>
          </w:tcPr>
          <w:p w:rsidR="00A724EC" w:rsidRDefault="00C7771D">
            <w:pPr>
              <w:pStyle w:val="TableContents"/>
            </w:pPr>
            <w:r>
              <w:t>US$ 50.00</w:t>
            </w:r>
          </w:p>
        </w:tc>
        <w:tc>
          <w:tcPr>
            <w:tcW w:w="1931" w:type="dxa"/>
            <w:tcBorders>
              <w:left w:val="single" w:sz="2" w:space="0" w:color="000000"/>
              <w:bottom w:val="single" w:sz="2" w:space="0" w:color="000000"/>
            </w:tcBorders>
            <w:shd w:val="clear" w:color="auto" w:fill="auto"/>
          </w:tcPr>
          <w:p w:rsidR="00A724EC" w:rsidRDefault="00C7771D">
            <w:pPr>
              <w:pStyle w:val="TableContents"/>
            </w:pPr>
            <w:r>
              <w:t>2 years</w:t>
            </w:r>
          </w:p>
        </w:tc>
        <w:tc>
          <w:tcPr>
            <w:tcW w:w="1932" w:type="dxa"/>
            <w:tcBorders>
              <w:left w:val="single" w:sz="2" w:space="0" w:color="000000"/>
              <w:bottom w:val="single" w:sz="2" w:space="0" w:color="000000"/>
              <w:right w:val="single" w:sz="2" w:space="0" w:color="000000"/>
            </w:tcBorders>
            <w:shd w:val="clear" w:color="auto" w:fill="auto"/>
          </w:tcPr>
          <w:p w:rsidR="00A724EC" w:rsidRDefault="00C7771D">
            <w:pPr>
              <w:pStyle w:val="TableContents"/>
            </w:pPr>
            <w:r>
              <w:t>US$ 1</w:t>
            </w:r>
            <w:r w:rsidR="00EB08CA">
              <w:t>2</w:t>
            </w:r>
            <w:r>
              <w:t>0.00</w:t>
            </w:r>
          </w:p>
        </w:tc>
      </w:tr>
      <w:tr w:rsidR="00A724EC">
        <w:tc>
          <w:tcPr>
            <w:tcW w:w="630" w:type="dxa"/>
            <w:tcBorders>
              <w:left w:val="single" w:sz="2" w:space="0" w:color="000000"/>
              <w:bottom w:val="single" w:sz="2" w:space="0" w:color="000000"/>
            </w:tcBorders>
            <w:shd w:val="clear" w:color="auto" w:fill="auto"/>
          </w:tcPr>
          <w:p w:rsidR="00A724EC" w:rsidRDefault="00C7771D">
            <w:pPr>
              <w:pStyle w:val="TableContents"/>
            </w:pPr>
            <w:r>
              <w:t>4</w:t>
            </w:r>
          </w:p>
        </w:tc>
        <w:tc>
          <w:tcPr>
            <w:tcW w:w="3221" w:type="dxa"/>
            <w:tcBorders>
              <w:left w:val="single" w:sz="2" w:space="0" w:color="000000"/>
              <w:bottom w:val="single" w:sz="2" w:space="0" w:color="000000"/>
            </w:tcBorders>
            <w:shd w:val="clear" w:color="auto" w:fill="auto"/>
          </w:tcPr>
          <w:p w:rsidR="00A724EC" w:rsidRDefault="00C7771D">
            <w:r>
              <w:t>SSL Certificate/ year</w:t>
            </w:r>
          </w:p>
        </w:tc>
        <w:tc>
          <w:tcPr>
            <w:tcW w:w="1931" w:type="dxa"/>
            <w:tcBorders>
              <w:left w:val="single" w:sz="2" w:space="0" w:color="000000"/>
              <w:bottom w:val="single" w:sz="2" w:space="0" w:color="000000"/>
            </w:tcBorders>
            <w:shd w:val="clear" w:color="auto" w:fill="auto"/>
          </w:tcPr>
          <w:p w:rsidR="00A724EC" w:rsidRDefault="00C7771D">
            <w:pPr>
              <w:pStyle w:val="TableContents"/>
            </w:pPr>
            <w:r>
              <w:t>US $350</w:t>
            </w:r>
          </w:p>
        </w:tc>
        <w:tc>
          <w:tcPr>
            <w:tcW w:w="1931" w:type="dxa"/>
            <w:tcBorders>
              <w:left w:val="single" w:sz="2" w:space="0" w:color="000000"/>
              <w:bottom w:val="single" w:sz="2" w:space="0" w:color="000000"/>
            </w:tcBorders>
            <w:shd w:val="clear" w:color="auto" w:fill="auto"/>
          </w:tcPr>
          <w:p w:rsidR="00A724EC" w:rsidRDefault="00C7771D">
            <w:pPr>
              <w:pStyle w:val="TableContents"/>
            </w:pPr>
            <w:r>
              <w:t>2 year</w:t>
            </w:r>
          </w:p>
        </w:tc>
        <w:tc>
          <w:tcPr>
            <w:tcW w:w="1932" w:type="dxa"/>
            <w:tcBorders>
              <w:left w:val="single" w:sz="2" w:space="0" w:color="000000"/>
              <w:bottom w:val="single" w:sz="2" w:space="0" w:color="000000"/>
              <w:right w:val="single" w:sz="2" w:space="0" w:color="000000"/>
            </w:tcBorders>
            <w:shd w:val="clear" w:color="auto" w:fill="auto"/>
          </w:tcPr>
          <w:p w:rsidR="00A724EC" w:rsidRDefault="00C7771D">
            <w:pPr>
              <w:pStyle w:val="TableContents"/>
            </w:pPr>
            <w:r>
              <w:t xml:space="preserve">US$ </w:t>
            </w:r>
            <w:r w:rsidR="00EB08CA">
              <w:t>4,</w:t>
            </w:r>
            <w:bookmarkStart w:id="0" w:name="_GoBack"/>
            <w:bookmarkEnd w:id="0"/>
            <w:r w:rsidR="00EB08CA">
              <w:t>200</w:t>
            </w:r>
            <w:r>
              <w:t>.00</w:t>
            </w:r>
          </w:p>
        </w:tc>
      </w:tr>
      <w:tr w:rsidR="00A724EC">
        <w:tc>
          <w:tcPr>
            <w:tcW w:w="630" w:type="dxa"/>
            <w:tcBorders>
              <w:left w:val="single" w:sz="2" w:space="0" w:color="000000"/>
              <w:bottom w:val="single" w:sz="2" w:space="0" w:color="000000"/>
            </w:tcBorders>
            <w:shd w:val="clear" w:color="auto" w:fill="auto"/>
          </w:tcPr>
          <w:p w:rsidR="00A724EC" w:rsidRDefault="00C7771D">
            <w:pPr>
              <w:pStyle w:val="TableContents"/>
            </w:pPr>
            <w:r>
              <w:t>5</w:t>
            </w:r>
          </w:p>
        </w:tc>
        <w:tc>
          <w:tcPr>
            <w:tcW w:w="3221" w:type="dxa"/>
            <w:tcBorders>
              <w:left w:val="single" w:sz="2" w:space="0" w:color="000000"/>
              <w:bottom w:val="single" w:sz="2" w:space="0" w:color="000000"/>
            </w:tcBorders>
            <w:shd w:val="clear" w:color="auto" w:fill="auto"/>
          </w:tcPr>
          <w:p w:rsidR="00A724EC" w:rsidRDefault="00C7771D">
            <w:r>
              <w:t>Support &amp; Maintenance</w:t>
            </w:r>
          </w:p>
        </w:tc>
        <w:tc>
          <w:tcPr>
            <w:tcW w:w="1931" w:type="dxa"/>
            <w:tcBorders>
              <w:left w:val="single" w:sz="2" w:space="0" w:color="000000"/>
              <w:bottom w:val="single" w:sz="2" w:space="0" w:color="000000"/>
            </w:tcBorders>
            <w:shd w:val="clear" w:color="auto" w:fill="auto"/>
          </w:tcPr>
          <w:p w:rsidR="00A724EC" w:rsidRDefault="00C7771D">
            <w:pPr>
              <w:pStyle w:val="TableContents"/>
            </w:pPr>
            <w:r>
              <w:t>1,000.00</w:t>
            </w:r>
          </w:p>
        </w:tc>
        <w:tc>
          <w:tcPr>
            <w:tcW w:w="1931" w:type="dxa"/>
            <w:tcBorders>
              <w:left w:val="single" w:sz="2" w:space="0" w:color="000000"/>
              <w:bottom w:val="single" w:sz="2" w:space="0" w:color="000000"/>
            </w:tcBorders>
            <w:shd w:val="clear" w:color="auto" w:fill="auto"/>
          </w:tcPr>
          <w:p w:rsidR="00A724EC" w:rsidRDefault="00C7771D">
            <w:pPr>
              <w:pStyle w:val="TableContents"/>
            </w:pPr>
            <w:r>
              <w:t>12 months</w:t>
            </w:r>
          </w:p>
        </w:tc>
        <w:tc>
          <w:tcPr>
            <w:tcW w:w="1932" w:type="dxa"/>
            <w:tcBorders>
              <w:left w:val="single" w:sz="2" w:space="0" w:color="000000"/>
              <w:bottom w:val="single" w:sz="2" w:space="0" w:color="000000"/>
              <w:right w:val="single" w:sz="2" w:space="0" w:color="000000"/>
            </w:tcBorders>
            <w:shd w:val="clear" w:color="auto" w:fill="auto"/>
          </w:tcPr>
          <w:p w:rsidR="00A724EC" w:rsidRDefault="00C7771D">
            <w:pPr>
              <w:pStyle w:val="TableContents"/>
            </w:pPr>
            <w:r>
              <w:t>12,000.00</w:t>
            </w:r>
          </w:p>
        </w:tc>
      </w:tr>
      <w:tr w:rsidR="00A724EC">
        <w:tc>
          <w:tcPr>
            <w:tcW w:w="630" w:type="dxa"/>
            <w:tcBorders>
              <w:left w:val="single" w:sz="2" w:space="0" w:color="000000"/>
              <w:bottom w:val="single" w:sz="2" w:space="0" w:color="000000"/>
            </w:tcBorders>
            <w:shd w:val="clear" w:color="auto" w:fill="auto"/>
          </w:tcPr>
          <w:p w:rsidR="00A724EC" w:rsidRDefault="00C7771D">
            <w:pPr>
              <w:pStyle w:val="TableContents"/>
            </w:pPr>
            <w:r>
              <w:t>6</w:t>
            </w:r>
          </w:p>
        </w:tc>
        <w:tc>
          <w:tcPr>
            <w:tcW w:w="3221" w:type="dxa"/>
            <w:tcBorders>
              <w:left w:val="single" w:sz="2" w:space="0" w:color="000000"/>
              <w:bottom w:val="single" w:sz="2" w:space="0" w:color="000000"/>
            </w:tcBorders>
            <w:shd w:val="clear" w:color="auto" w:fill="auto"/>
          </w:tcPr>
          <w:p w:rsidR="00A724EC" w:rsidRDefault="00C7771D">
            <w:r>
              <w:t>WiFi modem (3 No, MTN, Vodafone, Surfline)</w:t>
            </w:r>
          </w:p>
        </w:tc>
        <w:tc>
          <w:tcPr>
            <w:tcW w:w="1931" w:type="dxa"/>
            <w:tcBorders>
              <w:left w:val="single" w:sz="2" w:space="0" w:color="000000"/>
              <w:bottom w:val="single" w:sz="2" w:space="0" w:color="000000"/>
            </w:tcBorders>
            <w:shd w:val="clear" w:color="auto" w:fill="auto"/>
          </w:tcPr>
          <w:p w:rsidR="00A724EC" w:rsidRDefault="00A724EC"/>
        </w:tc>
        <w:tc>
          <w:tcPr>
            <w:tcW w:w="1931" w:type="dxa"/>
            <w:tcBorders>
              <w:left w:val="single" w:sz="2" w:space="0" w:color="000000"/>
              <w:bottom w:val="single" w:sz="2" w:space="0" w:color="000000"/>
            </w:tcBorders>
            <w:shd w:val="clear" w:color="auto" w:fill="auto"/>
          </w:tcPr>
          <w:p w:rsidR="00A724EC" w:rsidRDefault="00A724EC"/>
        </w:tc>
        <w:tc>
          <w:tcPr>
            <w:tcW w:w="1932" w:type="dxa"/>
            <w:tcBorders>
              <w:left w:val="single" w:sz="2" w:space="0" w:color="000000"/>
              <w:bottom w:val="single" w:sz="2" w:space="0" w:color="000000"/>
              <w:right w:val="single" w:sz="2" w:space="0" w:color="000000"/>
            </w:tcBorders>
            <w:shd w:val="clear" w:color="auto" w:fill="auto"/>
          </w:tcPr>
          <w:p w:rsidR="00A724EC" w:rsidRDefault="00C7771D">
            <w:r>
              <w:t>900.00</w:t>
            </w:r>
          </w:p>
        </w:tc>
      </w:tr>
      <w:tr w:rsidR="00A724EC">
        <w:tc>
          <w:tcPr>
            <w:tcW w:w="630" w:type="dxa"/>
            <w:tcBorders>
              <w:left w:val="single" w:sz="2" w:space="0" w:color="000000"/>
              <w:bottom w:val="single" w:sz="2" w:space="0" w:color="000000"/>
            </w:tcBorders>
            <w:shd w:val="clear" w:color="auto" w:fill="auto"/>
          </w:tcPr>
          <w:p w:rsidR="00A724EC" w:rsidRDefault="00C7771D">
            <w:pPr>
              <w:pStyle w:val="TableContents"/>
            </w:pPr>
            <w:r>
              <w:lastRenderedPageBreak/>
              <w:t>7</w:t>
            </w:r>
          </w:p>
        </w:tc>
        <w:tc>
          <w:tcPr>
            <w:tcW w:w="3221" w:type="dxa"/>
            <w:tcBorders>
              <w:left w:val="single" w:sz="2" w:space="0" w:color="000000"/>
              <w:bottom w:val="single" w:sz="2" w:space="0" w:color="000000"/>
            </w:tcBorders>
            <w:shd w:val="clear" w:color="auto" w:fill="auto"/>
          </w:tcPr>
          <w:p w:rsidR="00A724EC" w:rsidRDefault="00C7771D">
            <w:r>
              <w:t>Laptop</w:t>
            </w:r>
            <w:r>
              <w:tab/>
            </w:r>
            <w:r>
              <w:t xml:space="preserve"> for the ICT Committee</w:t>
            </w:r>
          </w:p>
        </w:tc>
        <w:tc>
          <w:tcPr>
            <w:tcW w:w="1931" w:type="dxa"/>
            <w:tcBorders>
              <w:left w:val="single" w:sz="2" w:space="0" w:color="000000"/>
              <w:bottom w:val="single" w:sz="2" w:space="0" w:color="000000"/>
            </w:tcBorders>
            <w:shd w:val="clear" w:color="auto" w:fill="auto"/>
          </w:tcPr>
          <w:p w:rsidR="00A724EC" w:rsidRDefault="00C7771D">
            <w:pPr>
              <w:pStyle w:val="TableContents"/>
            </w:pPr>
            <w:r>
              <w:t>6,000.00</w:t>
            </w:r>
          </w:p>
        </w:tc>
        <w:tc>
          <w:tcPr>
            <w:tcW w:w="1931" w:type="dxa"/>
            <w:tcBorders>
              <w:left w:val="single" w:sz="2" w:space="0" w:color="000000"/>
              <w:bottom w:val="single" w:sz="2" w:space="0" w:color="000000"/>
            </w:tcBorders>
            <w:shd w:val="clear" w:color="auto" w:fill="auto"/>
          </w:tcPr>
          <w:p w:rsidR="00A724EC" w:rsidRDefault="00C7771D">
            <w:pPr>
              <w:pStyle w:val="TableContents"/>
            </w:pPr>
            <w:r>
              <w:t>1</w:t>
            </w:r>
          </w:p>
        </w:tc>
        <w:tc>
          <w:tcPr>
            <w:tcW w:w="1932" w:type="dxa"/>
            <w:tcBorders>
              <w:left w:val="single" w:sz="2" w:space="0" w:color="000000"/>
              <w:bottom w:val="single" w:sz="2" w:space="0" w:color="000000"/>
              <w:right w:val="single" w:sz="2" w:space="0" w:color="000000"/>
            </w:tcBorders>
            <w:shd w:val="clear" w:color="auto" w:fill="auto"/>
          </w:tcPr>
          <w:p w:rsidR="00A724EC" w:rsidRDefault="00C7771D">
            <w:pPr>
              <w:pStyle w:val="TableContents"/>
            </w:pPr>
            <w:r>
              <w:t>6,000.00</w:t>
            </w:r>
          </w:p>
        </w:tc>
      </w:tr>
      <w:tr w:rsidR="00A724EC">
        <w:tc>
          <w:tcPr>
            <w:tcW w:w="630" w:type="dxa"/>
            <w:tcBorders>
              <w:left w:val="single" w:sz="2" w:space="0" w:color="000000"/>
              <w:bottom w:val="single" w:sz="2" w:space="0" w:color="000000"/>
            </w:tcBorders>
            <w:shd w:val="clear" w:color="auto" w:fill="auto"/>
          </w:tcPr>
          <w:p w:rsidR="00A724EC" w:rsidRDefault="00C7771D">
            <w:pPr>
              <w:pStyle w:val="TableContents"/>
            </w:pPr>
            <w:r>
              <w:t>8</w:t>
            </w:r>
          </w:p>
        </w:tc>
        <w:tc>
          <w:tcPr>
            <w:tcW w:w="3221" w:type="dxa"/>
            <w:tcBorders>
              <w:left w:val="single" w:sz="2" w:space="0" w:color="000000"/>
              <w:bottom w:val="single" w:sz="2" w:space="0" w:color="000000"/>
            </w:tcBorders>
            <w:shd w:val="clear" w:color="auto" w:fill="auto"/>
          </w:tcPr>
          <w:p w:rsidR="00A724EC" w:rsidRDefault="00C7771D">
            <w:r>
              <w:t>Internet Bundle / month</w:t>
            </w:r>
          </w:p>
        </w:tc>
        <w:tc>
          <w:tcPr>
            <w:tcW w:w="1931" w:type="dxa"/>
            <w:tcBorders>
              <w:left w:val="single" w:sz="2" w:space="0" w:color="000000"/>
              <w:bottom w:val="single" w:sz="2" w:space="0" w:color="000000"/>
            </w:tcBorders>
            <w:shd w:val="clear" w:color="auto" w:fill="auto"/>
          </w:tcPr>
          <w:p w:rsidR="00A724EC" w:rsidRDefault="00A724EC">
            <w:pPr>
              <w:pStyle w:val="TableContents"/>
            </w:pPr>
          </w:p>
        </w:tc>
        <w:tc>
          <w:tcPr>
            <w:tcW w:w="1931" w:type="dxa"/>
            <w:tcBorders>
              <w:left w:val="single" w:sz="2" w:space="0" w:color="000000"/>
              <w:bottom w:val="single" w:sz="2" w:space="0" w:color="000000"/>
            </w:tcBorders>
            <w:shd w:val="clear" w:color="auto" w:fill="auto"/>
          </w:tcPr>
          <w:p w:rsidR="00A724EC" w:rsidRDefault="00A724EC">
            <w:pPr>
              <w:pStyle w:val="TableContents"/>
            </w:pPr>
          </w:p>
        </w:tc>
        <w:tc>
          <w:tcPr>
            <w:tcW w:w="1932" w:type="dxa"/>
            <w:tcBorders>
              <w:left w:val="single" w:sz="2" w:space="0" w:color="000000"/>
              <w:bottom w:val="single" w:sz="2" w:space="0" w:color="000000"/>
              <w:right w:val="single" w:sz="2" w:space="0" w:color="000000"/>
            </w:tcBorders>
            <w:shd w:val="clear" w:color="auto" w:fill="auto"/>
          </w:tcPr>
          <w:p w:rsidR="00A724EC" w:rsidRDefault="00C7771D">
            <w:pPr>
              <w:pStyle w:val="TableContents"/>
            </w:pPr>
            <w:r>
              <w:t>300.00</w:t>
            </w:r>
          </w:p>
        </w:tc>
      </w:tr>
      <w:tr w:rsidR="00A724EC">
        <w:tc>
          <w:tcPr>
            <w:tcW w:w="630" w:type="dxa"/>
            <w:tcBorders>
              <w:left w:val="single" w:sz="2" w:space="0" w:color="000000"/>
              <w:bottom w:val="single" w:sz="2" w:space="0" w:color="000000"/>
            </w:tcBorders>
            <w:shd w:val="clear" w:color="auto" w:fill="auto"/>
          </w:tcPr>
          <w:p w:rsidR="00A724EC" w:rsidRDefault="00C7771D">
            <w:pPr>
              <w:pStyle w:val="TableContents"/>
            </w:pPr>
            <w:r>
              <w:t>9</w:t>
            </w:r>
          </w:p>
        </w:tc>
        <w:tc>
          <w:tcPr>
            <w:tcW w:w="3221" w:type="dxa"/>
            <w:tcBorders>
              <w:left w:val="single" w:sz="2" w:space="0" w:color="000000"/>
              <w:bottom w:val="single" w:sz="2" w:space="0" w:color="000000"/>
            </w:tcBorders>
            <w:shd w:val="clear" w:color="auto" w:fill="auto"/>
          </w:tcPr>
          <w:p w:rsidR="00A724EC" w:rsidRDefault="00C7771D">
            <w:r>
              <w:t>Mevo Plus Pro Bundle (3 no)</w:t>
            </w:r>
            <w:r>
              <w:tab/>
            </w:r>
          </w:p>
        </w:tc>
        <w:tc>
          <w:tcPr>
            <w:tcW w:w="1931" w:type="dxa"/>
            <w:tcBorders>
              <w:left w:val="single" w:sz="2" w:space="0" w:color="000000"/>
              <w:bottom w:val="single" w:sz="2" w:space="0" w:color="000000"/>
            </w:tcBorders>
            <w:shd w:val="clear" w:color="auto" w:fill="auto"/>
          </w:tcPr>
          <w:p w:rsidR="00A724EC" w:rsidRDefault="00C7771D">
            <w:pPr>
              <w:pStyle w:val="TableContents"/>
            </w:pPr>
            <w:r>
              <w:t>1,000.00</w:t>
            </w:r>
          </w:p>
        </w:tc>
        <w:tc>
          <w:tcPr>
            <w:tcW w:w="1931" w:type="dxa"/>
            <w:tcBorders>
              <w:left w:val="single" w:sz="2" w:space="0" w:color="000000"/>
              <w:bottom w:val="single" w:sz="2" w:space="0" w:color="000000"/>
            </w:tcBorders>
            <w:shd w:val="clear" w:color="auto" w:fill="auto"/>
          </w:tcPr>
          <w:p w:rsidR="00A724EC" w:rsidRDefault="00C7771D">
            <w:pPr>
              <w:pStyle w:val="TableContents"/>
            </w:pPr>
            <w:r>
              <w:t>3</w:t>
            </w:r>
          </w:p>
        </w:tc>
        <w:tc>
          <w:tcPr>
            <w:tcW w:w="1932" w:type="dxa"/>
            <w:tcBorders>
              <w:left w:val="single" w:sz="2" w:space="0" w:color="000000"/>
              <w:bottom w:val="single" w:sz="2" w:space="0" w:color="000000"/>
              <w:right w:val="single" w:sz="2" w:space="0" w:color="000000"/>
            </w:tcBorders>
            <w:shd w:val="clear" w:color="auto" w:fill="auto"/>
          </w:tcPr>
          <w:p w:rsidR="00A724EC" w:rsidRDefault="00C7771D">
            <w:pPr>
              <w:pStyle w:val="TableContents"/>
            </w:pPr>
            <w:r>
              <w:t>US$ 3,000.00</w:t>
            </w:r>
          </w:p>
        </w:tc>
      </w:tr>
      <w:tr w:rsidR="00A724EC">
        <w:tc>
          <w:tcPr>
            <w:tcW w:w="630" w:type="dxa"/>
            <w:tcBorders>
              <w:left w:val="single" w:sz="2" w:space="0" w:color="000000"/>
              <w:bottom w:val="single" w:sz="2" w:space="0" w:color="000000"/>
            </w:tcBorders>
            <w:shd w:val="clear" w:color="auto" w:fill="auto"/>
          </w:tcPr>
          <w:p w:rsidR="00A724EC" w:rsidRDefault="00C7771D">
            <w:pPr>
              <w:pStyle w:val="TableContents"/>
            </w:pPr>
            <w:r>
              <w:t>10</w:t>
            </w:r>
          </w:p>
        </w:tc>
        <w:tc>
          <w:tcPr>
            <w:tcW w:w="3221" w:type="dxa"/>
            <w:tcBorders>
              <w:left w:val="single" w:sz="2" w:space="0" w:color="000000"/>
              <w:bottom w:val="single" w:sz="2" w:space="0" w:color="000000"/>
            </w:tcBorders>
            <w:shd w:val="clear" w:color="auto" w:fill="auto"/>
          </w:tcPr>
          <w:p w:rsidR="00A724EC" w:rsidRDefault="00C7771D">
            <w:pPr>
              <w:pStyle w:val="TableContents"/>
            </w:pPr>
            <w:r>
              <w:t>128gb micro SD card (3 no)</w:t>
            </w:r>
          </w:p>
        </w:tc>
        <w:tc>
          <w:tcPr>
            <w:tcW w:w="1931" w:type="dxa"/>
            <w:tcBorders>
              <w:left w:val="single" w:sz="2" w:space="0" w:color="000000"/>
              <w:bottom w:val="single" w:sz="2" w:space="0" w:color="000000"/>
            </w:tcBorders>
            <w:shd w:val="clear" w:color="auto" w:fill="auto"/>
          </w:tcPr>
          <w:p w:rsidR="00A724EC" w:rsidRDefault="00A724EC">
            <w:pPr>
              <w:pStyle w:val="TableContents"/>
            </w:pPr>
          </w:p>
        </w:tc>
        <w:tc>
          <w:tcPr>
            <w:tcW w:w="1931" w:type="dxa"/>
            <w:tcBorders>
              <w:left w:val="single" w:sz="2" w:space="0" w:color="000000"/>
              <w:bottom w:val="single" w:sz="2" w:space="0" w:color="000000"/>
            </w:tcBorders>
            <w:shd w:val="clear" w:color="auto" w:fill="auto"/>
          </w:tcPr>
          <w:p w:rsidR="00A724EC" w:rsidRDefault="00C7771D">
            <w:pPr>
              <w:pStyle w:val="TableContents"/>
            </w:pPr>
            <w:r>
              <w:t>3</w:t>
            </w:r>
          </w:p>
        </w:tc>
        <w:tc>
          <w:tcPr>
            <w:tcW w:w="1932" w:type="dxa"/>
            <w:tcBorders>
              <w:left w:val="single" w:sz="2" w:space="0" w:color="000000"/>
              <w:bottom w:val="single" w:sz="2" w:space="0" w:color="000000"/>
              <w:right w:val="single" w:sz="2" w:space="0" w:color="000000"/>
            </w:tcBorders>
            <w:shd w:val="clear" w:color="auto" w:fill="auto"/>
          </w:tcPr>
          <w:p w:rsidR="00A724EC" w:rsidRDefault="00A724EC">
            <w:pPr>
              <w:pStyle w:val="TableContents"/>
            </w:pPr>
          </w:p>
        </w:tc>
      </w:tr>
      <w:tr w:rsidR="00A724EC">
        <w:tc>
          <w:tcPr>
            <w:tcW w:w="630" w:type="dxa"/>
            <w:tcBorders>
              <w:left w:val="single" w:sz="2" w:space="0" w:color="000000"/>
              <w:bottom w:val="single" w:sz="2" w:space="0" w:color="000000"/>
            </w:tcBorders>
            <w:shd w:val="clear" w:color="auto" w:fill="auto"/>
          </w:tcPr>
          <w:p w:rsidR="00A724EC" w:rsidRDefault="00A724EC">
            <w:pPr>
              <w:pStyle w:val="TableContents"/>
            </w:pPr>
          </w:p>
        </w:tc>
        <w:tc>
          <w:tcPr>
            <w:tcW w:w="7083" w:type="dxa"/>
            <w:gridSpan w:val="3"/>
            <w:tcBorders>
              <w:left w:val="single" w:sz="2" w:space="0" w:color="000000"/>
              <w:bottom w:val="single" w:sz="2" w:space="0" w:color="000000"/>
            </w:tcBorders>
            <w:shd w:val="clear" w:color="auto" w:fill="auto"/>
          </w:tcPr>
          <w:p w:rsidR="00A724EC" w:rsidRDefault="00C7771D">
            <w:pPr>
              <w:pStyle w:val="TableContents"/>
            </w:pPr>
            <w:r>
              <w:t>Sub Total</w:t>
            </w:r>
          </w:p>
        </w:tc>
        <w:tc>
          <w:tcPr>
            <w:tcW w:w="1932" w:type="dxa"/>
            <w:tcBorders>
              <w:left w:val="single" w:sz="2" w:space="0" w:color="000000"/>
              <w:bottom w:val="single" w:sz="2" w:space="0" w:color="000000"/>
              <w:right w:val="single" w:sz="2" w:space="0" w:color="000000"/>
            </w:tcBorders>
            <w:shd w:val="clear" w:color="auto" w:fill="auto"/>
          </w:tcPr>
          <w:p w:rsidR="00A724EC" w:rsidRDefault="00A724EC">
            <w:pPr>
              <w:pStyle w:val="TableContents"/>
            </w:pPr>
          </w:p>
        </w:tc>
      </w:tr>
      <w:tr w:rsidR="00A724EC">
        <w:tc>
          <w:tcPr>
            <w:tcW w:w="630" w:type="dxa"/>
            <w:tcBorders>
              <w:left w:val="single" w:sz="2" w:space="0" w:color="000000"/>
              <w:bottom w:val="single" w:sz="2" w:space="0" w:color="000000"/>
            </w:tcBorders>
            <w:shd w:val="clear" w:color="auto" w:fill="auto"/>
          </w:tcPr>
          <w:p w:rsidR="00A724EC" w:rsidRDefault="00A724EC">
            <w:pPr>
              <w:pStyle w:val="TableContents"/>
            </w:pPr>
          </w:p>
        </w:tc>
        <w:tc>
          <w:tcPr>
            <w:tcW w:w="7083" w:type="dxa"/>
            <w:gridSpan w:val="3"/>
            <w:tcBorders>
              <w:left w:val="single" w:sz="2" w:space="0" w:color="000000"/>
              <w:bottom w:val="single" w:sz="2" w:space="0" w:color="000000"/>
            </w:tcBorders>
            <w:shd w:val="clear" w:color="auto" w:fill="auto"/>
          </w:tcPr>
          <w:p w:rsidR="00A724EC" w:rsidRDefault="00C7771D">
            <w:pPr>
              <w:pStyle w:val="TableContents"/>
            </w:pPr>
            <w:r>
              <w:t>VAT+NHIL</w:t>
            </w:r>
          </w:p>
        </w:tc>
        <w:tc>
          <w:tcPr>
            <w:tcW w:w="1932" w:type="dxa"/>
            <w:tcBorders>
              <w:left w:val="single" w:sz="2" w:space="0" w:color="000000"/>
              <w:bottom w:val="single" w:sz="2" w:space="0" w:color="000000"/>
              <w:right w:val="single" w:sz="2" w:space="0" w:color="000000"/>
            </w:tcBorders>
            <w:shd w:val="clear" w:color="auto" w:fill="auto"/>
          </w:tcPr>
          <w:p w:rsidR="00A724EC" w:rsidRDefault="00A724EC">
            <w:pPr>
              <w:pStyle w:val="TableContents"/>
            </w:pPr>
          </w:p>
        </w:tc>
      </w:tr>
      <w:tr w:rsidR="00A724EC">
        <w:tc>
          <w:tcPr>
            <w:tcW w:w="630" w:type="dxa"/>
            <w:tcBorders>
              <w:left w:val="single" w:sz="2" w:space="0" w:color="000000"/>
              <w:bottom w:val="single" w:sz="2" w:space="0" w:color="000000"/>
            </w:tcBorders>
            <w:shd w:val="clear" w:color="auto" w:fill="auto"/>
          </w:tcPr>
          <w:p w:rsidR="00A724EC" w:rsidRDefault="00A724EC">
            <w:pPr>
              <w:pStyle w:val="TableContents"/>
            </w:pPr>
          </w:p>
        </w:tc>
        <w:tc>
          <w:tcPr>
            <w:tcW w:w="7083" w:type="dxa"/>
            <w:gridSpan w:val="3"/>
            <w:tcBorders>
              <w:left w:val="single" w:sz="2" w:space="0" w:color="000000"/>
              <w:bottom w:val="single" w:sz="2" w:space="0" w:color="000000"/>
            </w:tcBorders>
            <w:shd w:val="clear" w:color="auto" w:fill="auto"/>
          </w:tcPr>
          <w:p w:rsidR="00A724EC" w:rsidRDefault="00C7771D">
            <w:pPr>
              <w:pStyle w:val="TableContents"/>
            </w:pPr>
            <w:r>
              <w:t>Total</w:t>
            </w:r>
          </w:p>
        </w:tc>
        <w:tc>
          <w:tcPr>
            <w:tcW w:w="1932" w:type="dxa"/>
            <w:tcBorders>
              <w:left w:val="single" w:sz="2" w:space="0" w:color="000000"/>
              <w:bottom w:val="single" w:sz="2" w:space="0" w:color="000000"/>
              <w:right w:val="single" w:sz="2" w:space="0" w:color="000000"/>
            </w:tcBorders>
            <w:shd w:val="clear" w:color="auto" w:fill="auto"/>
          </w:tcPr>
          <w:p w:rsidR="00A724EC" w:rsidRDefault="00A724EC">
            <w:pPr>
              <w:pStyle w:val="TableContents"/>
            </w:pPr>
          </w:p>
        </w:tc>
      </w:tr>
    </w:tbl>
    <w:p w:rsidR="00A724EC" w:rsidRDefault="00A724EC">
      <w:pPr>
        <w:rPr>
          <w:b/>
          <w:bCs/>
          <w:i/>
          <w:iCs/>
          <w:color w:val="0000FF"/>
          <w:sz w:val="28"/>
          <w:szCs w:val="28"/>
          <w:u w:val="single"/>
        </w:rPr>
      </w:pPr>
    </w:p>
    <w:sectPr w:rsidR="00A724EC">
      <w:footerReference w:type="default" r:id="rId10"/>
      <w:footerReference w:type="first" r:id="rId11"/>
      <w:pgSz w:w="11906" w:h="16838"/>
      <w:pgMar w:top="1134" w:right="1134" w:bottom="1696" w:left="1134" w:header="0" w:footer="1134"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71D" w:rsidRDefault="00C7771D">
      <w:r>
        <w:separator/>
      </w:r>
    </w:p>
  </w:endnote>
  <w:endnote w:type="continuationSeparator" w:id="0">
    <w:p w:rsidR="00C7771D" w:rsidRDefault="00C7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default"/>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4EC" w:rsidRDefault="00C7771D">
    <w:pPr>
      <w:pStyle w:val="Footer"/>
      <w:jc w:val="center"/>
    </w:pPr>
    <w:r>
      <w:rPr>
        <w:color w:val="21409A"/>
      </w:rPr>
      <w:t>Prismoidal Company Limited</w:t>
    </w:r>
    <w:r>
      <w:rPr>
        <w:color w:val="21409A"/>
      </w:rPr>
      <w:tab/>
    </w:r>
    <w:r>
      <w:rPr>
        <w:color w:val="21409A"/>
      </w:rPr>
      <w:t xml:space="preserve"> Address: 1st Floor Okyere Plaza Kingsby mile7,  Achimota Accra                                                           </w:t>
    </w:r>
    <w:hyperlink r:id="rId1">
      <w:r>
        <w:rPr>
          <w:rStyle w:val="InternetLink"/>
          <w:color w:val="21409A"/>
        </w:rPr>
        <w:t>www.theprismoid.com</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4EC" w:rsidRDefault="00A724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71D" w:rsidRDefault="00C7771D">
      <w:r>
        <w:separator/>
      </w:r>
    </w:p>
  </w:footnote>
  <w:footnote w:type="continuationSeparator" w:id="0">
    <w:p w:rsidR="00C7771D" w:rsidRDefault="00C7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619"/>
    <w:multiLevelType w:val="multilevel"/>
    <w:tmpl w:val="BF686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971C6E"/>
    <w:multiLevelType w:val="multilevel"/>
    <w:tmpl w:val="A67EABA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19A27B7"/>
    <w:multiLevelType w:val="multilevel"/>
    <w:tmpl w:val="87A68E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326033B"/>
    <w:multiLevelType w:val="multilevel"/>
    <w:tmpl w:val="5448CD12"/>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A67129"/>
    <w:multiLevelType w:val="multilevel"/>
    <w:tmpl w:val="13ECBAB8"/>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F1D032C"/>
    <w:multiLevelType w:val="multilevel"/>
    <w:tmpl w:val="9684D9F4"/>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2AE61E0"/>
    <w:multiLevelType w:val="multilevel"/>
    <w:tmpl w:val="29E492C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147A4DF2"/>
    <w:multiLevelType w:val="multilevel"/>
    <w:tmpl w:val="EFD68BBA"/>
    <w:lvl w:ilvl="0">
      <w:start w:val="1"/>
      <w:numFmt w:val="bullet"/>
      <w:lvlText w:val=""/>
      <w:lvlJc w:val="left"/>
      <w:pPr>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70C552D"/>
    <w:multiLevelType w:val="multilevel"/>
    <w:tmpl w:val="F2A08B70"/>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F1236FA"/>
    <w:multiLevelType w:val="multilevel"/>
    <w:tmpl w:val="A6B2A692"/>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10" w15:restartNumberingAfterBreak="0">
    <w:nsid w:val="46514621"/>
    <w:multiLevelType w:val="multilevel"/>
    <w:tmpl w:val="5EC049E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1" w15:restartNumberingAfterBreak="0">
    <w:nsid w:val="5333124E"/>
    <w:multiLevelType w:val="hybridMultilevel"/>
    <w:tmpl w:val="8F6E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04DE1"/>
    <w:multiLevelType w:val="multilevel"/>
    <w:tmpl w:val="DFC650A8"/>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FB14A8E"/>
    <w:multiLevelType w:val="multilevel"/>
    <w:tmpl w:val="B96ACDC4"/>
    <w:lvl w:ilvl="0">
      <w:start w:val="1"/>
      <w:numFmt w:val="bullet"/>
      <w:lvlText w:val=""/>
      <w:lvlJc w:val="left"/>
      <w:pPr>
        <w:ind w:left="720" w:hanging="360"/>
      </w:pPr>
      <w:rPr>
        <w:rFonts w:ascii="Wingdings" w:hAnsi="Wingdings" w:cs="Wingding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B94A70"/>
    <w:multiLevelType w:val="multilevel"/>
    <w:tmpl w:val="DF6E09D2"/>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553690F"/>
    <w:multiLevelType w:val="multilevel"/>
    <w:tmpl w:val="849CCE20"/>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B142F7B"/>
    <w:multiLevelType w:val="multilevel"/>
    <w:tmpl w:val="6D748ACA"/>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BF60ABB"/>
    <w:multiLevelType w:val="multilevel"/>
    <w:tmpl w:val="93F0FDB8"/>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7"/>
  </w:num>
  <w:num w:numId="4">
    <w:abstractNumId w:val="13"/>
  </w:num>
  <w:num w:numId="5">
    <w:abstractNumId w:val="10"/>
  </w:num>
  <w:num w:numId="6">
    <w:abstractNumId w:val="6"/>
  </w:num>
  <w:num w:numId="7">
    <w:abstractNumId w:val="9"/>
  </w:num>
  <w:num w:numId="8">
    <w:abstractNumId w:val="16"/>
  </w:num>
  <w:num w:numId="9">
    <w:abstractNumId w:val="1"/>
  </w:num>
  <w:num w:numId="10">
    <w:abstractNumId w:val="14"/>
  </w:num>
  <w:num w:numId="11">
    <w:abstractNumId w:val="4"/>
  </w:num>
  <w:num w:numId="12">
    <w:abstractNumId w:val="17"/>
  </w:num>
  <w:num w:numId="13">
    <w:abstractNumId w:val="5"/>
  </w:num>
  <w:num w:numId="14">
    <w:abstractNumId w:val="3"/>
  </w:num>
  <w:num w:numId="15">
    <w:abstractNumId w:val="15"/>
  </w:num>
  <w:num w:numId="16">
    <w:abstractNumId w:val="8"/>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724EC"/>
    <w:rsid w:val="00A14781"/>
    <w:rsid w:val="00A724EC"/>
    <w:rsid w:val="00B541B8"/>
    <w:rsid w:val="00C7771D"/>
    <w:rsid w:val="00EB08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5AB2EED"/>
  <w15:docId w15:val="{5A350979-9B3B-4035-B6EB-14D6FC62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Lohit Devanagari"/>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Heading"/>
    <w:uiPriority w:val="9"/>
    <w:unhideWhenUsed/>
    <w:qFormat/>
    <w:pPr>
      <w:numPr>
        <w:ilvl w:val="2"/>
        <w:numId w:val="1"/>
      </w:numPr>
      <w:spacing w:before="140"/>
      <w:outlineLvl w:val="2"/>
    </w:pPr>
    <w:rPr>
      <w:rFonts w:ascii="Liberation Serif" w:hAnsi="Liberation Serif"/>
      <w:b/>
      <w:bCs/>
    </w:rPr>
  </w:style>
  <w:style w:type="paragraph" w:styleId="Heading4">
    <w:name w:val="heading 4"/>
    <w:basedOn w:val="Heading"/>
    <w:uiPriority w:val="9"/>
    <w:unhideWhenUsed/>
    <w:qFormat/>
    <w:pPr>
      <w:numPr>
        <w:ilvl w:val="3"/>
        <w:numId w:val="1"/>
      </w:numPr>
      <w:spacing w:before="120"/>
      <w:outlineLvl w:val="3"/>
    </w:pPr>
    <w:rPr>
      <w:rFonts w:ascii="Liberation Serif"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1z0">
    <w:name w:val="WW8Num21z0"/>
    <w:qFormat/>
    <w:rPr>
      <w:rFonts w:ascii="Symbol" w:hAnsi="Symbol" w:cs="Symbol"/>
      <w:sz w:val="24"/>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15z0">
    <w:name w:val="WW8Num15z0"/>
    <w:qFormat/>
    <w:rPr>
      <w:rFonts w:ascii="Wingdings" w:hAnsi="Wingdings" w:cs="Wingdings"/>
      <w:sz w:val="24"/>
      <w:szCs w:val="24"/>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ListLabel1">
    <w:name w:val="ListLabel 1"/>
    <w:qFormat/>
    <w:rPr>
      <w:rFonts w:cs="Symbol"/>
      <w:sz w:val="24"/>
      <w:szCs w:val="24"/>
    </w:rPr>
  </w:style>
  <w:style w:type="character" w:customStyle="1" w:styleId="ListLabel2">
    <w:name w:val="ListLabel 2"/>
    <w:qFormat/>
    <w:rPr>
      <w:rFonts w:cs="Wingdings"/>
      <w:sz w:val="24"/>
      <w:szCs w:val="24"/>
    </w:rPr>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lang/>
    </w:rPr>
  </w:style>
  <w:style w:type="character" w:customStyle="1" w:styleId="WW8Num4z0">
    <w:name w:val="WW8Num4z0"/>
    <w:qFormat/>
    <w:rPr>
      <w:rFonts w:ascii="Symbol" w:hAnsi="Symbol" w:cs="Symbol"/>
      <w:sz w:val="24"/>
      <w:szCs w:val="2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ListLabel3">
    <w:name w:val="ListLabel 3"/>
    <w:qFormat/>
    <w:rPr>
      <w:rFonts w:cs="Symbol"/>
      <w:sz w:val="24"/>
      <w:szCs w:val="24"/>
    </w:rPr>
  </w:style>
  <w:style w:type="character" w:customStyle="1" w:styleId="ListLabel4">
    <w:name w:val="ListLabel 4"/>
    <w:qFormat/>
    <w:rPr>
      <w:rFonts w:cs="Wingdings"/>
      <w:sz w:val="24"/>
      <w:szCs w:val="24"/>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style>
  <w:style w:type="character" w:customStyle="1" w:styleId="ListLabel24">
    <w:name w:val="ListLabel 24"/>
    <w:qFormat/>
    <w:rPr>
      <w:rFonts w:cs="Symbol"/>
      <w:sz w:val="24"/>
      <w:szCs w:val="24"/>
    </w:rPr>
  </w:style>
  <w:style w:type="character" w:customStyle="1" w:styleId="ListLabel25">
    <w:name w:val="ListLabel 25"/>
    <w:qFormat/>
    <w:rPr>
      <w:rFonts w:cs="Wingdings"/>
      <w:sz w:val="24"/>
      <w:szCs w:val="24"/>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sz w:val="24"/>
      <w:szCs w:val="24"/>
    </w:rPr>
  </w:style>
  <w:style w:type="character" w:customStyle="1" w:styleId="ListLabel45">
    <w:name w:val="ListLabel 45"/>
    <w:qFormat/>
    <w:rPr>
      <w:rFonts w:cs="Symbol"/>
      <w:sz w:val="24"/>
      <w:szCs w:val="24"/>
    </w:rPr>
  </w:style>
  <w:style w:type="character" w:customStyle="1" w:styleId="ListLabel46">
    <w:name w:val="ListLabel 46"/>
    <w:qFormat/>
    <w:rPr>
      <w:rFonts w:cs="Wingdings"/>
      <w:sz w:val="24"/>
      <w:szCs w:val="24"/>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sz w:val="24"/>
      <w:szCs w:val="24"/>
    </w:rPr>
  </w:style>
  <w:style w:type="character" w:customStyle="1" w:styleId="ListLabel66">
    <w:name w:val="ListLabel 66"/>
    <w:qFormat/>
    <w:rPr>
      <w:rFonts w:cs="Symbol"/>
      <w:sz w:val="24"/>
      <w:szCs w:val="24"/>
    </w:rPr>
  </w:style>
  <w:style w:type="character" w:customStyle="1" w:styleId="ListLabel67">
    <w:name w:val="ListLabel 67"/>
    <w:qFormat/>
    <w:rPr>
      <w:rFonts w:cs="Wingdings"/>
      <w:sz w:val="24"/>
      <w:szCs w:val="24"/>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sz w:val="24"/>
      <w:szCs w:val="24"/>
    </w:rPr>
  </w:style>
  <w:style w:type="character" w:customStyle="1" w:styleId="ListLabel87">
    <w:name w:val="ListLabel 87"/>
    <w:qFormat/>
    <w:rPr>
      <w:rFonts w:cs="Symbol"/>
      <w:sz w:val="24"/>
      <w:szCs w:val="24"/>
    </w:rPr>
  </w:style>
  <w:style w:type="character" w:customStyle="1" w:styleId="ListLabel88">
    <w:name w:val="ListLabel 88"/>
    <w:qFormat/>
    <w:rPr>
      <w:rFonts w:cs="Wingdings"/>
      <w:sz w:val="24"/>
      <w:szCs w:val="24"/>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b/>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b w:val="0"/>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sz w:val="24"/>
      <w:szCs w:val="24"/>
    </w:rPr>
  </w:style>
  <w:style w:type="character" w:customStyle="1" w:styleId="ListLabel144">
    <w:name w:val="ListLabel 144"/>
    <w:qFormat/>
  </w:style>
  <w:style w:type="character" w:customStyle="1" w:styleId="ListLabel145">
    <w:name w:val="ListLabel 145"/>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pPr>
      <w:suppressLineNumbers/>
      <w:tabs>
        <w:tab w:val="center" w:pos="4819"/>
        <w:tab w:val="right" w:pos="9638"/>
      </w:tabs>
    </w:pPr>
  </w:style>
  <w:style w:type="paragraph" w:customStyle="1" w:styleId="TableContents">
    <w:name w:val="Table Contents"/>
    <w:basedOn w:val="Normal"/>
    <w:qFormat/>
    <w:pPr>
      <w:suppressLineNumbers/>
    </w:pPr>
  </w:style>
  <w:style w:type="numbering" w:customStyle="1" w:styleId="WW8Num21">
    <w:name w:val="WW8Num21"/>
    <w:qFormat/>
  </w:style>
  <w:style w:type="numbering" w:customStyle="1" w:styleId="WW8Num15">
    <w:name w:val="WW8Num15"/>
    <w:qFormat/>
  </w:style>
  <w:style w:type="numbering" w:customStyle="1" w:styleId="WW8Num4">
    <w:name w:val="WW8Num4"/>
    <w:qFormat/>
  </w:style>
  <w:style w:type="paragraph" w:styleId="ListParagraph">
    <w:name w:val="List Paragraph"/>
    <w:basedOn w:val="Normal"/>
    <w:uiPriority w:val="34"/>
    <w:qFormat/>
    <w:rsid w:val="00B541B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hop.mevo.com/products/mevo-plus-pro-bundl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heprismo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8</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KWARTENG</cp:lastModifiedBy>
  <cp:revision>75</cp:revision>
  <dcterms:created xsi:type="dcterms:W3CDTF">2019-06-07T15:53:00Z</dcterms:created>
  <dcterms:modified xsi:type="dcterms:W3CDTF">2019-07-07T11:28:00Z</dcterms:modified>
  <dc:language>en-US</dc:language>
</cp:coreProperties>
</file>